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C8916" w14:textId="735C95F8" w:rsidR="009247DC" w:rsidRPr="00304080" w:rsidRDefault="009247DC" w:rsidP="009247DC">
      <w:bookmarkStart w:id="0" w:name="_Toc11657573"/>
      <w:bookmarkStart w:id="1" w:name="_Toc132964793"/>
      <w:bookmarkStart w:id="2" w:name="_Toc101344203"/>
      <w:bookmarkStart w:id="3" w:name="_Toc410308174"/>
      <w:bookmarkStart w:id="4" w:name="_Toc410312203"/>
      <w:bookmarkStart w:id="5" w:name="_Toc254863946"/>
      <w:bookmarkStart w:id="6" w:name="_Toc262460022"/>
      <w:bookmarkStart w:id="7" w:name="_Toc131410606"/>
      <w:bookmarkStart w:id="8" w:name="_Toc135461938"/>
      <w:bookmarkStart w:id="9" w:name="_Toc170703456"/>
      <w:bookmarkStart w:id="10" w:name="_Toc194296742"/>
      <w:bookmarkStart w:id="11" w:name="_Toc231360966"/>
    </w:p>
    <w:p w14:paraId="7A60195B" w14:textId="77777777" w:rsidR="009B2CA8" w:rsidRPr="00304080" w:rsidRDefault="009B2CA8" w:rsidP="009B2CA8">
      <w:pPr>
        <w:pStyle w:val="NormalWeb"/>
        <w:jc w:val="left"/>
        <w:rPr>
          <w:color w:val="auto"/>
        </w:rPr>
      </w:pPr>
      <w:r w:rsidRPr="00304080">
        <w:rPr>
          <w:noProof/>
          <w:color w:val="auto"/>
          <w:lang w:eastAsia="en-NZ"/>
        </w:rPr>
        <w:drawing>
          <wp:anchor distT="0" distB="0" distL="114300" distR="114300" simplePos="0" relativeHeight="251658240" behindDoc="0" locked="0" layoutInCell="1" allowOverlap="1" wp14:anchorId="1EE4474E" wp14:editId="3C7A9AF5">
            <wp:simplePos x="0" y="0"/>
            <wp:positionH relativeFrom="column">
              <wp:posOffset>1723390</wp:posOffset>
            </wp:positionH>
            <wp:positionV relativeFrom="paragraph">
              <wp:posOffset>168910</wp:posOffset>
            </wp:positionV>
            <wp:extent cx="2465070" cy="1347470"/>
            <wp:effectExtent l="0" t="0" r="0" b="5080"/>
            <wp:wrapSquare wrapText="bothSides"/>
            <wp:docPr id="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65070" cy="1347470"/>
                    </a:xfrm>
                    <a:prstGeom prst="rect">
                      <a:avLst/>
                    </a:prstGeom>
                    <a:noFill/>
                    <a:ln w="9525">
                      <a:noFill/>
                      <a:miter lim="800000"/>
                      <a:headEnd/>
                      <a:tailEnd/>
                    </a:ln>
                  </pic:spPr>
                </pic:pic>
              </a:graphicData>
            </a:graphic>
            <wp14:sizeRelV relativeFrom="margin">
              <wp14:pctHeight>0</wp14:pctHeight>
            </wp14:sizeRelV>
          </wp:anchor>
        </w:drawing>
      </w:r>
      <w:r w:rsidRPr="00304080">
        <w:rPr>
          <w:color w:val="auto"/>
        </w:rPr>
        <w:tab/>
      </w:r>
      <w:r w:rsidRPr="00304080">
        <w:rPr>
          <w:color w:val="auto"/>
        </w:rPr>
        <w:tab/>
      </w:r>
      <w:r w:rsidRPr="00304080">
        <w:rPr>
          <w:color w:val="auto"/>
        </w:rPr>
        <w:tab/>
      </w:r>
      <w:r w:rsidRPr="00304080">
        <w:rPr>
          <w:color w:val="auto"/>
        </w:rPr>
        <w:tab/>
      </w:r>
      <w:r w:rsidRPr="00304080">
        <w:rPr>
          <w:color w:val="auto"/>
        </w:rPr>
        <w:tab/>
        <w:t>E.17</w:t>
      </w:r>
    </w:p>
    <w:p w14:paraId="53B9B75C" w14:textId="77777777" w:rsidR="009B2CA8" w:rsidRPr="00304080" w:rsidRDefault="009B2CA8" w:rsidP="009B2CA8">
      <w:pPr>
        <w:pStyle w:val="NormalWeb"/>
        <w:jc w:val="left"/>
        <w:rPr>
          <w:color w:val="auto"/>
        </w:rPr>
      </w:pPr>
    </w:p>
    <w:p w14:paraId="16BC35A4" w14:textId="77777777" w:rsidR="009B2CA8" w:rsidRPr="00304080" w:rsidRDefault="009B2CA8" w:rsidP="009B2CA8">
      <w:pPr>
        <w:pStyle w:val="NormalWeb"/>
        <w:jc w:val="left"/>
        <w:rPr>
          <w:color w:val="auto"/>
        </w:rPr>
      </w:pPr>
    </w:p>
    <w:p w14:paraId="4D6299A9" w14:textId="77777777" w:rsidR="009B2CA8" w:rsidRPr="00304080" w:rsidRDefault="009B2CA8" w:rsidP="009B2CA8">
      <w:pPr>
        <w:pStyle w:val="NormalWeb"/>
        <w:jc w:val="left"/>
        <w:rPr>
          <w:color w:val="auto"/>
        </w:rPr>
      </w:pPr>
    </w:p>
    <w:p w14:paraId="5AADD45D" w14:textId="77777777" w:rsidR="009B2CA8" w:rsidRPr="00304080" w:rsidRDefault="009B2CA8" w:rsidP="009B2CA8">
      <w:pPr>
        <w:pStyle w:val="NormalWeb"/>
        <w:jc w:val="left"/>
        <w:rPr>
          <w:color w:val="auto"/>
        </w:rPr>
      </w:pPr>
    </w:p>
    <w:p w14:paraId="59B8EA2C" w14:textId="77777777" w:rsidR="009B2CA8" w:rsidRPr="00304080" w:rsidRDefault="009B2CA8" w:rsidP="009B2CA8">
      <w:pPr>
        <w:pStyle w:val="NormalWeb"/>
        <w:jc w:val="center"/>
        <w:rPr>
          <w:color w:val="auto"/>
          <w:sz w:val="56"/>
          <w:szCs w:val="56"/>
        </w:rPr>
      </w:pPr>
    </w:p>
    <w:p w14:paraId="60E8B7D7" w14:textId="73EF55B5" w:rsidR="009B2CA8" w:rsidRPr="00304080" w:rsidRDefault="009B2CA8" w:rsidP="00723E88">
      <w:pPr>
        <w:pStyle w:val="NormalWeb"/>
        <w:spacing w:after="0" w:afterAutospacing="0"/>
        <w:jc w:val="center"/>
        <w:rPr>
          <w:color w:val="auto"/>
          <w:sz w:val="44"/>
          <w:szCs w:val="44"/>
        </w:rPr>
      </w:pPr>
      <w:r w:rsidRPr="00304080">
        <w:rPr>
          <w:color w:val="auto"/>
          <w:sz w:val="44"/>
          <w:szCs w:val="44"/>
        </w:rPr>
        <w:t>Office of the</w:t>
      </w:r>
      <w:r w:rsidR="00891F41" w:rsidRPr="00304080">
        <w:rPr>
          <w:color w:val="auto"/>
          <w:sz w:val="44"/>
          <w:szCs w:val="44"/>
        </w:rPr>
        <w:br/>
      </w:r>
      <w:r w:rsidRPr="00304080">
        <w:rPr>
          <w:color w:val="auto"/>
          <w:sz w:val="44"/>
          <w:szCs w:val="44"/>
        </w:rPr>
        <w:t xml:space="preserve">Health and Disability Commissioner  </w:t>
      </w:r>
    </w:p>
    <w:p w14:paraId="1C5015EA" w14:textId="77777777" w:rsidR="009B2CA8" w:rsidRPr="00304080" w:rsidRDefault="009B2CA8" w:rsidP="009B2CA8">
      <w:pPr>
        <w:jc w:val="center"/>
        <w:rPr>
          <w:color w:val="auto"/>
          <w:sz w:val="44"/>
          <w:szCs w:val="44"/>
        </w:rPr>
      </w:pPr>
      <w:r w:rsidRPr="00304080">
        <w:rPr>
          <w:color w:val="auto"/>
          <w:sz w:val="44"/>
          <w:szCs w:val="44"/>
        </w:rPr>
        <w:t>Te Toihau Hauora, Hauātanga</w:t>
      </w:r>
    </w:p>
    <w:p w14:paraId="4765657C" w14:textId="0FED890C" w:rsidR="009B2CA8" w:rsidRPr="00304080" w:rsidRDefault="009B2CA8" w:rsidP="009B2CA8">
      <w:pPr>
        <w:pStyle w:val="NormalWeb"/>
        <w:jc w:val="left"/>
        <w:rPr>
          <w:color w:val="auto"/>
          <w:sz w:val="56"/>
          <w:szCs w:val="56"/>
        </w:rPr>
      </w:pPr>
    </w:p>
    <w:p w14:paraId="26AF39E6" w14:textId="77777777" w:rsidR="00891F41" w:rsidRPr="00304080" w:rsidRDefault="00891F41" w:rsidP="00DA5CB0">
      <w:pPr>
        <w:pStyle w:val="NormalWeb"/>
        <w:jc w:val="center"/>
        <w:rPr>
          <w:color w:val="auto"/>
          <w:sz w:val="56"/>
          <w:szCs w:val="56"/>
        </w:rPr>
      </w:pPr>
    </w:p>
    <w:p w14:paraId="17F317B9" w14:textId="77777777" w:rsidR="009B2CA8" w:rsidRPr="00304080" w:rsidRDefault="009B2CA8" w:rsidP="009B2CA8">
      <w:pPr>
        <w:pStyle w:val="NormalWeb"/>
        <w:jc w:val="center"/>
        <w:rPr>
          <w:b/>
          <w:color w:val="auto"/>
          <w:sz w:val="44"/>
          <w:szCs w:val="44"/>
        </w:rPr>
      </w:pPr>
      <w:r w:rsidRPr="00304080">
        <w:rPr>
          <w:b/>
          <w:color w:val="auto"/>
          <w:sz w:val="44"/>
          <w:szCs w:val="44"/>
        </w:rPr>
        <w:t>Statement of Performance Expectations</w:t>
      </w:r>
    </w:p>
    <w:p w14:paraId="63E1C73B" w14:textId="6211459A" w:rsidR="009B2CA8" w:rsidRPr="00304080" w:rsidRDefault="009B2CA8" w:rsidP="009B2CA8">
      <w:pPr>
        <w:pStyle w:val="NormalWeb"/>
        <w:jc w:val="center"/>
        <w:rPr>
          <w:color w:val="auto"/>
          <w:sz w:val="44"/>
          <w:szCs w:val="44"/>
        </w:rPr>
      </w:pPr>
      <w:r w:rsidRPr="00304080">
        <w:rPr>
          <w:color w:val="auto"/>
          <w:sz w:val="44"/>
          <w:szCs w:val="44"/>
        </w:rPr>
        <w:t>202</w:t>
      </w:r>
      <w:r w:rsidR="001655A7" w:rsidRPr="00304080">
        <w:rPr>
          <w:color w:val="auto"/>
          <w:sz w:val="44"/>
          <w:szCs w:val="44"/>
        </w:rPr>
        <w:t>4</w:t>
      </w:r>
      <w:r w:rsidRPr="00304080">
        <w:rPr>
          <w:color w:val="auto"/>
          <w:sz w:val="44"/>
          <w:szCs w:val="44"/>
        </w:rPr>
        <w:t>/202</w:t>
      </w:r>
      <w:r w:rsidR="001655A7" w:rsidRPr="00304080">
        <w:rPr>
          <w:color w:val="auto"/>
          <w:sz w:val="44"/>
          <w:szCs w:val="44"/>
        </w:rPr>
        <w:t>5</w:t>
      </w:r>
      <w:r w:rsidR="002C0C00">
        <w:rPr>
          <w:color w:val="auto"/>
          <w:sz w:val="44"/>
          <w:szCs w:val="44"/>
        </w:rPr>
        <w:t xml:space="preserve"> (update)</w:t>
      </w:r>
    </w:p>
    <w:p w14:paraId="67A51705" w14:textId="77777777" w:rsidR="009B2CA8" w:rsidRDefault="009B2CA8" w:rsidP="009B2CA8">
      <w:pPr>
        <w:pStyle w:val="NormalWeb"/>
        <w:jc w:val="left"/>
        <w:rPr>
          <w:color w:val="auto"/>
        </w:rPr>
      </w:pPr>
    </w:p>
    <w:p w14:paraId="497F006D" w14:textId="77777777" w:rsidR="00CD13AB" w:rsidRDefault="00CD13AB" w:rsidP="009B2CA8">
      <w:pPr>
        <w:pStyle w:val="NormalWeb"/>
        <w:jc w:val="left"/>
        <w:rPr>
          <w:color w:val="auto"/>
        </w:rPr>
      </w:pPr>
    </w:p>
    <w:p w14:paraId="4F17E9DA" w14:textId="77777777" w:rsidR="00CD13AB" w:rsidRDefault="00CD13AB" w:rsidP="009B2CA8">
      <w:pPr>
        <w:pStyle w:val="NormalWeb"/>
        <w:jc w:val="left"/>
        <w:rPr>
          <w:color w:val="auto"/>
        </w:rPr>
      </w:pPr>
    </w:p>
    <w:p w14:paraId="53E12FC9" w14:textId="77777777" w:rsidR="00CD13AB" w:rsidRDefault="00CD13AB" w:rsidP="009B2CA8">
      <w:pPr>
        <w:pStyle w:val="NormalWeb"/>
        <w:jc w:val="left"/>
        <w:rPr>
          <w:color w:val="auto"/>
        </w:rPr>
      </w:pPr>
    </w:p>
    <w:p w14:paraId="1E2D639B" w14:textId="77777777" w:rsidR="00D21C04" w:rsidRDefault="00D21C04" w:rsidP="009B2CA8">
      <w:pPr>
        <w:pStyle w:val="NormalWeb"/>
        <w:jc w:val="left"/>
        <w:rPr>
          <w:color w:val="auto"/>
        </w:rPr>
      </w:pPr>
    </w:p>
    <w:p w14:paraId="09203152" w14:textId="77777777" w:rsidR="00CD13AB" w:rsidRDefault="00CD13AB" w:rsidP="009B2CA8">
      <w:pPr>
        <w:pStyle w:val="NormalWeb"/>
        <w:jc w:val="left"/>
        <w:rPr>
          <w:color w:val="auto"/>
        </w:rPr>
      </w:pPr>
    </w:p>
    <w:p w14:paraId="48336F9C" w14:textId="0037A662" w:rsidR="009B2CA8" w:rsidRPr="009205D7" w:rsidRDefault="00CD13AB" w:rsidP="00CD13AB">
      <w:pPr>
        <w:jc w:val="center"/>
        <w:rPr>
          <w:color w:val="auto"/>
          <w:sz w:val="22"/>
          <w:szCs w:val="22"/>
        </w:rPr>
      </w:pPr>
      <w:r w:rsidRPr="009205D7">
        <w:rPr>
          <w:color w:val="auto"/>
          <w:sz w:val="22"/>
          <w:szCs w:val="22"/>
        </w:rPr>
        <w:t>Presented to the House of Representatives pursuant to section 149L of the Crown Entities Act 2004</w:t>
      </w:r>
    </w:p>
    <w:p w14:paraId="43710CEF" w14:textId="55A767E3" w:rsidR="00CD13AB" w:rsidRPr="00304080" w:rsidRDefault="00CD13AB" w:rsidP="00723E88">
      <w:pPr>
        <w:rPr>
          <w:color w:val="auto"/>
          <w:sz w:val="40"/>
        </w:rPr>
        <w:sectPr w:rsidR="00CD13AB" w:rsidRPr="00304080" w:rsidSect="00B42FBB">
          <w:pgSz w:w="11906" w:h="16838" w:code="9"/>
          <w:pgMar w:top="1361" w:right="1361" w:bottom="1361" w:left="1361" w:header="709" w:footer="709" w:gutter="0"/>
          <w:pgNumType w:fmt="lowerRoman" w:start="1"/>
          <w:cols w:space="708"/>
          <w:titlePg/>
          <w:docGrid w:linePitch="360"/>
        </w:sectPr>
      </w:pPr>
    </w:p>
    <w:p w14:paraId="6309F8CD" w14:textId="77777777" w:rsidR="009B2CA8" w:rsidRPr="00304080" w:rsidRDefault="009B2CA8" w:rsidP="009B2CA8">
      <w:pPr>
        <w:rPr>
          <w:color w:val="auto"/>
        </w:rPr>
      </w:pPr>
    </w:p>
    <w:p w14:paraId="109AB15C" w14:textId="77777777" w:rsidR="009B2CA8" w:rsidRPr="00304080" w:rsidRDefault="009B2CA8" w:rsidP="009B2CA8">
      <w:pPr>
        <w:tabs>
          <w:tab w:val="right" w:leader="dot" w:pos="9214"/>
        </w:tabs>
        <w:rPr>
          <w:rFonts w:cs="Arial"/>
          <w:color w:val="auto"/>
          <w:sz w:val="28"/>
          <w:szCs w:val="32"/>
        </w:rPr>
      </w:pPr>
    </w:p>
    <w:p w14:paraId="1992C495" w14:textId="77777777" w:rsidR="009B2CA8" w:rsidRPr="00304080" w:rsidRDefault="009B2CA8" w:rsidP="009B2CA8">
      <w:pPr>
        <w:tabs>
          <w:tab w:val="right" w:leader="dot" w:pos="9214"/>
        </w:tabs>
        <w:rPr>
          <w:color w:val="auto"/>
          <w:sz w:val="28"/>
          <w:szCs w:val="32"/>
        </w:rPr>
      </w:pPr>
    </w:p>
    <w:p w14:paraId="2E8C3769" w14:textId="77777777" w:rsidR="009B2CA8" w:rsidRPr="00304080" w:rsidRDefault="009B2CA8" w:rsidP="009B2CA8">
      <w:pPr>
        <w:tabs>
          <w:tab w:val="right" w:leader="dot" w:pos="9214"/>
        </w:tabs>
        <w:rPr>
          <w:color w:val="auto"/>
          <w:sz w:val="28"/>
          <w:szCs w:val="32"/>
        </w:rPr>
      </w:pPr>
    </w:p>
    <w:p w14:paraId="54368239" w14:textId="77777777" w:rsidR="009B2CA8" w:rsidRPr="00304080" w:rsidRDefault="009B2CA8" w:rsidP="009B2CA8">
      <w:pPr>
        <w:tabs>
          <w:tab w:val="right" w:leader="dot" w:pos="9214"/>
        </w:tabs>
        <w:rPr>
          <w:color w:val="auto"/>
          <w:sz w:val="28"/>
          <w:szCs w:val="32"/>
        </w:rPr>
      </w:pPr>
    </w:p>
    <w:p w14:paraId="4A2E9EB2" w14:textId="77777777" w:rsidR="009B2CA8" w:rsidRPr="00304080" w:rsidRDefault="009B2CA8" w:rsidP="009B2CA8">
      <w:pPr>
        <w:tabs>
          <w:tab w:val="right" w:leader="dot" w:pos="9214"/>
        </w:tabs>
        <w:rPr>
          <w:color w:val="auto"/>
          <w:sz w:val="28"/>
          <w:szCs w:val="32"/>
        </w:rPr>
      </w:pPr>
    </w:p>
    <w:p w14:paraId="798AF245" w14:textId="77777777" w:rsidR="009B2CA8" w:rsidRPr="00304080" w:rsidRDefault="009B2CA8" w:rsidP="009B2CA8">
      <w:pPr>
        <w:tabs>
          <w:tab w:val="right" w:leader="dot" w:pos="9214"/>
        </w:tabs>
        <w:rPr>
          <w:color w:val="auto"/>
          <w:sz w:val="28"/>
          <w:szCs w:val="32"/>
        </w:rPr>
      </w:pPr>
    </w:p>
    <w:p w14:paraId="627D3893" w14:textId="77777777" w:rsidR="009B2CA8" w:rsidRPr="00304080" w:rsidRDefault="009B2CA8" w:rsidP="009B2CA8">
      <w:pPr>
        <w:tabs>
          <w:tab w:val="right" w:leader="dot" w:pos="9214"/>
        </w:tabs>
        <w:rPr>
          <w:color w:val="auto"/>
          <w:sz w:val="28"/>
          <w:szCs w:val="32"/>
        </w:rPr>
      </w:pPr>
    </w:p>
    <w:p w14:paraId="78F054D0" w14:textId="77777777" w:rsidR="009B2CA8" w:rsidRPr="00304080" w:rsidRDefault="009B2CA8" w:rsidP="009B2CA8">
      <w:pPr>
        <w:tabs>
          <w:tab w:val="right" w:leader="dot" w:pos="9214"/>
        </w:tabs>
        <w:rPr>
          <w:color w:val="auto"/>
          <w:sz w:val="28"/>
          <w:szCs w:val="32"/>
        </w:rPr>
      </w:pPr>
    </w:p>
    <w:p w14:paraId="36F2A19B" w14:textId="77777777" w:rsidR="009B2CA8" w:rsidRPr="00304080" w:rsidRDefault="009B2CA8" w:rsidP="009B2CA8">
      <w:pPr>
        <w:tabs>
          <w:tab w:val="right" w:leader="dot" w:pos="9214"/>
        </w:tabs>
        <w:rPr>
          <w:color w:val="auto"/>
          <w:sz w:val="28"/>
          <w:szCs w:val="32"/>
        </w:rPr>
      </w:pPr>
    </w:p>
    <w:p w14:paraId="152E7C78" w14:textId="77777777" w:rsidR="009B2CA8" w:rsidRPr="00304080" w:rsidRDefault="009B2CA8" w:rsidP="009B2CA8">
      <w:pPr>
        <w:tabs>
          <w:tab w:val="right" w:leader="dot" w:pos="9214"/>
        </w:tabs>
        <w:rPr>
          <w:color w:val="auto"/>
          <w:sz w:val="28"/>
          <w:szCs w:val="32"/>
        </w:rPr>
      </w:pPr>
    </w:p>
    <w:p w14:paraId="3369D42C" w14:textId="77777777" w:rsidR="009B2CA8" w:rsidRPr="00304080" w:rsidRDefault="009B2CA8" w:rsidP="009B2CA8">
      <w:pPr>
        <w:tabs>
          <w:tab w:val="right" w:leader="dot" w:pos="9214"/>
        </w:tabs>
        <w:rPr>
          <w:color w:val="auto"/>
          <w:sz w:val="28"/>
          <w:szCs w:val="32"/>
        </w:rPr>
      </w:pPr>
    </w:p>
    <w:p w14:paraId="7DFD67E2" w14:textId="77777777" w:rsidR="009B2CA8" w:rsidRPr="00304080" w:rsidRDefault="009B2CA8" w:rsidP="009B2CA8">
      <w:pPr>
        <w:tabs>
          <w:tab w:val="right" w:leader="dot" w:pos="9214"/>
        </w:tabs>
        <w:rPr>
          <w:color w:val="auto"/>
          <w:sz w:val="28"/>
          <w:szCs w:val="32"/>
        </w:rPr>
      </w:pPr>
    </w:p>
    <w:p w14:paraId="7D874960" w14:textId="77777777" w:rsidR="009B2CA8" w:rsidRPr="00304080" w:rsidRDefault="009B2CA8" w:rsidP="009B2CA8">
      <w:pPr>
        <w:tabs>
          <w:tab w:val="right" w:leader="dot" w:pos="9214"/>
        </w:tabs>
        <w:rPr>
          <w:color w:val="auto"/>
          <w:sz w:val="28"/>
          <w:szCs w:val="32"/>
        </w:rPr>
      </w:pPr>
    </w:p>
    <w:p w14:paraId="4A16E6E1" w14:textId="77777777" w:rsidR="009B2CA8" w:rsidRPr="00304080" w:rsidRDefault="009B2CA8" w:rsidP="009B2CA8">
      <w:pPr>
        <w:tabs>
          <w:tab w:val="right" w:leader="dot" w:pos="9214"/>
        </w:tabs>
        <w:rPr>
          <w:color w:val="auto"/>
          <w:sz w:val="28"/>
          <w:szCs w:val="32"/>
        </w:rPr>
      </w:pPr>
    </w:p>
    <w:p w14:paraId="6BA41B14" w14:textId="77777777" w:rsidR="009B2CA8" w:rsidRPr="00304080" w:rsidRDefault="009B2CA8" w:rsidP="009B2CA8">
      <w:pPr>
        <w:tabs>
          <w:tab w:val="right" w:leader="dot" w:pos="9214"/>
        </w:tabs>
        <w:rPr>
          <w:color w:val="auto"/>
          <w:sz w:val="28"/>
          <w:szCs w:val="32"/>
        </w:rPr>
      </w:pPr>
    </w:p>
    <w:p w14:paraId="11AFCA33" w14:textId="77777777" w:rsidR="009B2CA8" w:rsidRPr="00304080" w:rsidRDefault="009B2CA8" w:rsidP="009B2CA8">
      <w:pPr>
        <w:tabs>
          <w:tab w:val="right" w:leader="dot" w:pos="9214"/>
        </w:tabs>
        <w:rPr>
          <w:color w:val="auto"/>
          <w:sz w:val="28"/>
          <w:szCs w:val="32"/>
        </w:rPr>
      </w:pPr>
    </w:p>
    <w:p w14:paraId="1FECCACA" w14:textId="77777777" w:rsidR="009B2CA8" w:rsidRPr="00304080" w:rsidRDefault="009B2CA8" w:rsidP="009B2CA8">
      <w:pPr>
        <w:tabs>
          <w:tab w:val="right" w:leader="dot" w:pos="9214"/>
        </w:tabs>
        <w:rPr>
          <w:color w:val="auto"/>
          <w:sz w:val="28"/>
          <w:szCs w:val="32"/>
        </w:rPr>
      </w:pPr>
    </w:p>
    <w:p w14:paraId="5A2C6D11" w14:textId="77777777" w:rsidR="009B2CA8" w:rsidRPr="00304080" w:rsidRDefault="009B2CA8" w:rsidP="009B2CA8">
      <w:pPr>
        <w:rPr>
          <w:color w:val="auto"/>
        </w:rPr>
      </w:pPr>
      <w:bookmarkStart w:id="12" w:name="_Our_Statement_of"/>
      <w:bookmarkEnd w:id="12"/>
    </w:p>
    <w:p w14:paraId="7560FC2A" w14:textId="77777777" w:rsidR="009B2CA8" w:rsidRPr="00304080" w:rsidRDefault="009B2CA8" w:rsidP="009B2CA8">
      <w:pPr>
        <w:spacing w:after="60"/>
        <w:rPr>
          <w:color w:val="auto"/>
          <w:sz w:val="20"/>
          <w:szCs w:val="20"/>
        </w:rPr>
      </w:pPr>
      <w:r w:rsidRPr="00304080">
        <w:rPr>
          <w:color w:val="auto"/>
          <w:sz w:val="20"/>
          <w:szCs w:val="20"/>
        </w:rPr>
        <w:t>Published by the Health and Disability Commissioner</w:t>
      </w:r>
    </w:p>
    <w:p w14:paraId="24B6D30B" w14:textId="77777777" w:rsidR="009B2CA8" w:rsidRPr="00304080" w:rsidRDefault="009B2CA8" w:rsidP="009B2CA8">
      <w:pPr>
        <w:rPr>
          <w:color w:val="auto"/>
        </w:rPr>
      </w:pPr>
      <w:r w:rsidRPr="00304080">
        <w:rPr>
          <w:color w:val="auto"/>
          <w:sz w:val="20"/>
          <w:szCs w:val="20"/>
        </w:rPr>
        <w:t>PO Box 1791, Auckland 1140</w:t>
      </w:r>
    </w:p>
    <w:p w14:paraId="14CB032C" w14:textId="77777777" w:rsidR="009B2CA8" w:rsidRPr="00304080" w:rsidRDefault="009B2CA8" w:rsidP="009B2CA8">
      <w:pPr>
        <w:rPr>
          <w:color w:val="auto"/>
        </w:rPr>
      </w:pPr>
      <w:bookmarkStart w:id="13" w:name="_Toc391896721"/>
      <w:bookmarkStart w:id="14" w:name="_Toc410312197"/>
    </w:p>
    <w:p w14:paraId="4B456EF9" w14:textId="77777777" w:rsidR="009B2CA8" w:rsidRPr="00304080" w:rsidRDefault="009B2CA8" w:rsidP="009B2CA8">
      <w:pPr>
        <w:rPr>
          <w:color w:val="auto"/>
          <w:sz w:val="16"/>
          <w:szCs w:val="16"/>
        </w:rPr>
      </w:pPr>
      <w:r w:rsidRPr="00304080">
        <w:rPr>
          <w:noProof/>
          <w:color w:val="auto"/>
          <w:sz w:val="16"/>
          <w:szCs w:val="16"/>
          <w:lang w:eastAsia="en-NZ"/>
        </w:rPr>
        <w:drawing>
          <wp:anchor distT="0" distB="0" distL="114300" distR="114300" simplePos="0" relativeHeight="251658241" behindDoc="1" locked="0" layoutInCell="1" allowOverlap="1" wp14:anchorId="592C1C03" wp14:editId="0C3B7D81">
            <wp:simplePos x="0" y="0"/>
            <wp:positionH relativeFrom="column">
              <wp:posOffset>3175</wp:posOffset>
            </wp:positionH>
            <wp:positionV relativeFrom="paragraph">
              <wp:posOffset>60325</wp:posOffset>
            </wp:positionV>
            <wp:extent cx="682625" cy="232410"/>
            <wp:effectExtent l="0" t="0" r="3175" b="0"/>
            <wp:wrapSquare wrapText="bothSides"/>
            <wp:docPr id="11" name="Picture 1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262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080">
        <w:rPr>
          <w:color w:val="auto"/>
          <w:sz w:val="16"/>
          <w:szCs w:val="16"/>
        </w:rPr>
        <w:t>Crown copyright ©. This copyright work is licensed under the Creative Commons Attribution 4.0 International licence. In essence, you are free to copy, distribute and adapt the work, as long as you attribute the work to the New Zealand Government and abide by the other licence terms. To view a copy of this licence, visit</w:t>
      </w:r>
      <w:r w:rsidRPr="00304080">
        <w:rPr>
          <w:color w:val="auto"/>
        </w:rPr>
        <w:t xml:space="preserve"> </w:t>
      </w:r>
      <w:hyperlink r:id="rId15" w:history="1">
        <w:r w:rsidRPr="00304080">
          <w:rPr>
            <w:rStyle w:val="Hyperlink"/>
            <w:rFonts w:cs="Arial"/>
            <w:color w:val="auto"/>
            <w:sz w:val="16"/>
            <w:szCs w:val="16"/>
          </w:rPr>
          <w:t>http://creativecommons.org/licenses/by/4.0/</w:t>
        </w:r>
      </w:hyperlink>
      <w:r w:rsidRPr="00304080">
        <w:rPr>
          <w:color w:val="auto"/>
          <w:sz w:val="16"/>
          <w:szCs w:val="16"/>
        </w:rPr>
        <w:t xml:space="preserve">. Please note that neither the New Zealand Government emblem nor the New Zealand Government logo may be used in any way that infringes any provision of the </w:t>
      </w:r>
      <w:hyperlink r:id="rId16" w:anchor="dlm52216" w:history="1">
        <w:r w:rsidRPr="00304080">
          <w:rPr>
            <w:rStyle w:val="Hyperlink"/>
            <w:rFonts w:cs="Arial"/>
            <w:color w:val="auto"/>
            <w:sz w:val="16"/>
            <w:szCs w:val="16"/>
          </w:rPr>
          <w:t>Flags, Emblems, and Names Protection Act 1981</w:t>
        </w:r>
      </w:hyperlink>
      <w:r w:rsidRPr="00304080">
        <w:rPr>
          <w:color w:val="auto"/>
          <w:sz w:val="16"/>
          <w:szCs w:val="16"/>
        </w:rPr>
        <w:t xml:space="preserve"> or would infringe such provision if the relevant use occurred within New Zealand. Attribution to the New Zealand Government should be in written form and not by reproduction of any emblem or the New Zealand Government logo.</w:t>
      </w:r>
    </w:p>
    <w:p w14:paraId="41BF24F1" w14:textId="77777777" w:rsidR="009B2CA8" w:rsidRPr="00304080" w:rsidRDefault="009B2CA8" w:rsidP="009B2CA8">
      <w:pPr>
        <w:rPr>
          <w:color w:val="auto"/>
          <w:sz w:val="16"/>
          <w:szCs w:val="16"/>
        </w:rPr>
        <w:sectPr w:rsidR="009B2CA8" w:rsidRPr="00304080" w:rsidSect="00EC34E8">
          <w:pgSz w:w="11906" w:h="16838" w:code="9"/>
          <w:pgMar w:top="1361" w:right="1361" w:bottom="1361" w:left="1134" w:header="709" w:footer="709" w:gutter="0"/>
          <w:pgNumType w:fmt="lowerRoman" w:start="1"/>
          <w:cols w:space="708"/>
          <w:docGrid w:linePitch="360"/>
        </w:sectPr>
      </w:pPr>
    </w:p>
    <w:p w14:paraId="6B43A9A7" w14:textId="4DC22F9E" w:rsidR="009B2CA8" w:rsidRPr="00304080" w:rsidRDefault="009B2CA8" w:rsidP="008E478B">
      <w:pPr>
        <w:spacing w:after="120"/>
        <w:rPr>
          <w:b/>
          <w:color w:val="A6192E"/>
          <w:sz w:val="36"/>
          <w:szCs w:val="36"/>
        </w:rPr>
      </w:pPr>
      <w:r w:rsidRPr="00304080">
        <w:rPr>
          <w:b/>
          <w:color w:val="A6192E"/>
          <w:sz w:val="36"/>
          <w:szCs w:val="36"/>
        </w:rPr>
        <w:lastRenderedPageBreak/>
        <w:t>Table of contents</w:t>
      </w:r>
    </w:p>
    <w:bookmarkStart w:id="15" w:name="_Table_of_Contents"/>
    <w:bookmarkStart w:id="16" w:name="_Commissioner’s_Foreword"/>
    <w:bookmarkStart w:id="17" w:name="_Commissioner’s_Foreword_1"/>
    <w:bookmarkStart w:id="18" w:name="_Our_Statement_of_1"/>
    <w:bookmarkEnd w:id="15"/>
    <w:bookmarkEnd w:id="16"/>
    <w:bookmarkEnd w:id="17"/>
    <w:bookmarkEnd w:id="18"/>
    <w:p w14:paraId="2F7C33DC" w14:textId="59B2536D" w:rsidR="005A3085" w:rsidRDefault="009B2CA8">
      <w:pPr>
        <w:pStyle w:val="TOC1"/>
        <w:rPr>
          <w:rFonts w:eastAsiaTheme="minorEastAsia" w:cstheme="minorBidi"/>
          <w:iCs w:val="0"/>
          <w:color w:val="auto"/>
          <w:kern w:val="2"/>
          <w:lang w:eastAsia="en-NZ"/>
          <w14:ligatures w14:val="standardContextual"/>
        </w:rPr>
      </w:pPr>
      <w:r w:rsidRPr="00304080">
        <w:rPr>
          <w:noProof w:val="0"/>
          <w:color w:val="auto"/>
        </w:rPr>
        <w:fldChar w:fldCharType="begin"/>
      </w:r>
      <w:r w:rsidRPr="00304080">
        <w:rPr>
          <w:noProof w:val="0"/>
          <w:color w:val="auto"/>
        </w:rPr>
        <w:instrText xml:space="preserve"> TOC \o "1-2" \h \z \u </w:instrText>
      </w:r>
      <w:r w:rsidRPr="00304080">
        <w:rPr>
          <w:noProof w:val="0"/>
          <w:color w:val="auto"/>
        </w:rPr>
        <w:fldChar w:fldCharType="separate"/>
      </w:r>
      <w:hyperlink w:anchor="_Toc178166232" w:history="1">
        <w:r w:rsidR="005A3085" w:rsidRPr="00C57FF9">
          <w:rPr>
            <w:rStyle w:val="Hyperlink"/>
          </w:rPr>
          <w:t>Our Statement of Performance Expectations</w:t>
        </w:r>
        <w:r w:rsidR="005A3085">
          <w:rPr>
            <w:webHidden/>
          </w:rPr>
          <w:tab/>
        </w:r>
        <w:r w:rsidR="005A3085">
          <w:rPr>
            <w:webHidden/>
          </w:rPr>
          <w:fldChar w:fldCharType="begin"/>
        </w:r>
        <w:r w:rsidR="005A3085">
          <w:rPr>
            <w:webHidden/>
          </w:rPr>
          <w:instrText xml:space="preserve"> PAGEREF _Toc178166232 \h </w:instrText>
        </w:r>
        <w:r w:rsidR="005A3085">
          <w:rPr>
            <w:webHidden/>
          </w:rPr>
        </w:r>
        <w:r w:rsidR="005A3085">
          <w:rPr>
            <w:webHidden/>
          </w:rPr>
          <w:fldChar w:fldCharType="separate"/>
        </w:r>
        <w:r w:rsidR="00184364">
          <w:rPr>
            <w:webHidden/>
          </w:rPr>
          <w:t>1</w:t>
        </w:r>
        <w:r w:rsidR="005A3085">
          <w:rPr>
            <w:webHidden/>
          </w:rPr>
          <w:fldChar w:fldCharType="end"/>
        </w:r>
      </w:hyperlink>
    </w:p>
    <w:p w14:paraId="4ADE5085" w14:textId="2B610E09" w:rsidR="005A3085" w:rsidRDefault="005A3085">
      <w:pPr>
        <w:pStyle w:val="TOC1"/>
        <w:rPr>
          <w:rFonts w:eastAsiaTheme="minorEastAsia" w:cstheme="minorBidi"/>
          <w:iCs w:val="0"/>
          <w:color w:val="auto"/>
          <w:kern w:val="2"/>
          <w:lang w:eastAsia="en-NZ"/>
          <w14:ligatures w14:val="standardContextual"/>
        </w:rPr>
      </w:pPr>
      <w:hyperlink w:anchor="_Toc178166233" w:history="1">
        <w:r w:rsidRPr="00C57FF9">
          <w:rPr>
            <w:rStyle w:val="Hyperlink"/>
          </w:rPr>
          <w:t>1.0 Statement of Performance Expectations</w:t>
        </w:r>
        <w:r>
          <w:rPr>
            <w:webHidden/>
          </w:rPr>
          <w:tab/>
        </w:r>
        <w:r>
          <w:rPr>
            <w:webHidden/>
          </w:rPr>
          <w:fldChar w:fldCharType="begin"/>
        </w:r>
        <w:r>
          <w:rPr>
            <w:webHidden/>
          </w:rPr>
          <w:instrText xml:space="preserve"> PAGEREF _Toc178166233 \h </w:instrText>
        </w:r>
        <w:r>
          <w:rPr>
            <w:webHidden/>
          </w:rPr>
        </w:r>
        <w:r>
          <w:rPr>
            <w:webHidden/>
          </w:rPr>
          <w:fldChar w:fldCharType="separate"/>
        </w:r>
        <w:r w:rsidR="00184364">
          <w:rPr>
            <w:webHidden/>
          </w:rPr>
          <w:t>2</w:t>
        </w:r>
        <w:r>
          <w:rPr>
            <w:webHidden/>
          </w:rPr>
          <w:fldChar w:fldCharType="end"/>
        </w:r>
      </w:hyperlink>
    </w:p>
    <w:p w14:paraId="4DC3D0BD" w14:textId="2FB7F27D" w:rsidR="005A3085" w:rsidRDefault="005A3085">
      <w:pPr>
        <w:pStyle w:val="TOC2"/>
        <w:rPr>
          <w:rFonts w:eastAsiaTheme="minorEastAsia" w:cstheme="minorBidi"/>
          <w:bCs w:val="0"/>
          <w:iCs w:val="0"/>
          <w:color w:val="auto"/>
          <w:kern w:val="2"/>
          <w:lang w:eastAsia="en-NZ"/>
          <w14:ligatures w14:val="standardContextual"/>
        </w:rPr>
      </w:pPr>
      <w:hyperlink w:anchor="_Toc178166234" w:history="1">
        <w:r w:rsidRPr="00C57FF9">
          <w:rPr>
            <w:rStyle w:val="Hyperlink"/>
          </w:rPr>
          <w:t>1.1 Alignment with our Statement of Intent</w:t>
        </w:r>
        <w:r>
          <w:rPr>
            <w:webHidden/>
          </w:rPr>
          <w:tab/>
        </w:r>
        <w:r>
          <w:rPr>
            <w:webHidden/>
          </w:rPr>
          <w:fldChar w:fldCharType="begin"/>
        </w:r>
        <w:r>
          <w:rPr>
            <w:webHidden/>
          </w:rPr>
          <w:instrText xml:space="preserve"> PAGEREF _Toc178166234 \h </w:instrText>
        </w:r>
        <w:r>
          <w:rPr>
            <w:webHidden/>
          </w:rPr>
        </w:r>
        <w:r>
          <w:rPr>
            <w:webHidden/>
          </w:rPr>
          <w:fldChar w:fldCharType="separate"/>
        </w:r>
        <w:r w:rsidR="00184364">
          <w:rPr>
            <w:webHidden/>
          </w:rPr>
          <w:t>2</w:t>
        </w:r>
        <w:r>
          <w:rPr>
            <w:webHidden/>
          </w:rPr>
          <w:fldChar w:fldCharType="end"/>
        </w:r>
      </w:hyperlink>
    </w:p>
    <w:p w14:paraId="6C2BB501" w14:textId="7657A7DA" w:rsidR="005A3085" w:rsidRDefault="005A3085">
      <w:pPr>
        <w:pStyle w:val="TOC2"/>
        <w:rPr>
          <w:rFonts w:eastAsiaTheme="minorEastAsia" w:cstheme="minorBidi"/>
          <w:bCs w:val="0"/>
          <w:iCs w:val="0"/>
          <w:color w:val="auto"/>
          <w:kern w:val="2"/>
          <w:lang w:eastAsia="en-NZ"/>
          <w14:ligatures w14:val="standardContextual"/>
        </w:rPr>
      </w:pPr>
      <w:hyperlink w:anchor="_Toc178166235" w:history="1">
        <w:r w:rsidRPr="00C57FF9">
          <w:rPr>
            <w:rStyle w:val="Hyperlink"/>
          </w:rPr>
          <w:t>1.2</w:t>
        </w:r>
        <w:r>
          <w:rPr>
            <w:rFonts w:eastAsiaTheme="minorEastAsia" w:cstheme="minorBidi"/>
            <w:bCs w:val="0"/>
            <w:iCs w:val="0"/>
            <w:color w:val="auto"/>
            <w:kern w:val="2"/>
            <w:lang w:eastAsia="en-NZ"/>
            <w14:ligatures w14:val="standardContextual"/>
          </w:rPr>
          <w:tab/>
        </w:r>
        <w:r w:rsidRPr="00C57FF9">
          <w:rPr>
            <w:rStyle w:val="Hyperlink"/>
          </w:rPr>
          <w:t>HDC’s strategic framework</w:t>
        </w:r>
        <w:r>
          <w:rPr>
            <w:webHidden/>
          </w:rPr>
          <w:tab/>
        </w:r>
        <w:r>
          <w:rPr>
            <w:webHidden/>
          </w:rPr>
          <w:fldChar w:fldCharType="begin"/>
        </w:r>
        <w:r>
          <w:rPr>
            <w:webHidden/>
          </w:rPr>
          <w:instrText xml:space="preserve"> PAGEREF _Toc178166235 \h </w:instrText>
        </w:r>
        <w:r>
          <w:rPr>
            <w:webHidden/>
          </w:rPr>
        </w:r>
        <w:r>
          <w:rPr>
            <w:webHidden/>
          </w:rPr>
          <w:fldChar w:fldCharType="separate"/>
        </w:r>
        <w:r w:rsidR="00184364">
          <w:rPr>
            <w:webHidden/>
          </w:rPr>
          <w:t>3</w:t>
        </w:r>
        <w:r>
          <w:rPr>
            <w:webHidden/>
          </w:rPr>
          <w:fldChar w:fldCharType="end"/>
        </w:r>
      </w:hyperlink>
    </w:p>
    <w:p w14:paraId="63CBD91A" w14:textId="7D4C0C20" w:rsidR="005A3085" w:rsidRDefault="005A3085">
      <w:pPr>
        <w:pStyle w:val="TOC2"/>
        <w:rPr>
          <w:rFonts w:eastAsiaTheme="minorEastAsia" w:cstheme="minorBidi"/>
          <w:bCs w:val="0"/>
          <w:iCs w:val="0"/>
          <w:color w:val="auto"/>
          <w:kern w:val="2"/>
          <w:lang w:eastAsia="en-NZ"/>
          <w14:ligatures w14:val="standardContextual"/>
        </w:rPr>
      </w:pPr>
      <w:hyperlink w:anchor="_Toc178166236" w:history="1">
        <w:r w:rsidRPr="00C57FF9">
          <w:rPr>
            <w:rStyle w:val="Hyperlink"/>
          </w:rPr>
          <w:t xml:space="preserve">1.3 </w:t>
        </w:r>
        <w:r>
          <w:rPr>
            <w:rFonts w:eastAsiaTheme="minorEastAsia" w:cstheme="minorBidi"/>
            <w:bCs w:val="0"/>
            <w:iCs w:val="0"/>
            <w:color w:val="auto"/>
            <w:kern w:val="2"/>
            <w:lang w:eastAsia="en-NZ"/>
            <w14:ligatures w14:val="standardContextual"/>
          </w:rPr>
          <w:tab/>
        </w:r>
        <w:r w:rsidRPr="00C57FF9">
          <w:rPr>
            <w:rStyle w:val="Hyperlink"/>
          </w:rPr>
          <w:t>Key influences on our Statement of Performance Expectations</w:t>
        </w:r>
        <w:r>
          <w:rPr>
            <w:webHidden/>
          </w:rPr>
          <w:tab/>
        </w:r>
        <w:r>
          <w:rPr>
            <w:webHidden/>
          </w:rPr>
          <w:fldChar w:fldCharType="begin"/>
        </w:r>
        <w:r>
          <w:rPr>
            <w:webHidden/>
          </w:rPr>
          <w:instrText xml:space="preserve"> PAGEREF _Toc178166236 \h </w:instrText>
        </w:r>
        <w:r>
          <w:rPr>
            <w:webHidden/>
          </w:rPr>
        </w:r>
        <w:r>
          <w:rPr>
            <w:webHidden/>
          </w:rPr>
          <w:fldChar w:fldCharType="separate"/>
        </w:r>
        <w:r w:rsidR="00184364">
          <w:rPr>
            <w:webHidden/>
          </w:rPr>
          <w:t>4</w:t>
        </w:r>
        <w:r>
          <w:rPr>
            <w:webHidden/>
          </w:rPr>
          <w:fldChar w:fldCharType="end"/>
        </w:r>
      </w:hyperlink>
    </w:p>
    <w:p w14:paraId="1E54B076" w14:textId="0C48B95C" w:rsidR="005A3085" w:rsidRDefault="005A3085">
      <w:pPr>
        <w:pStyle w:val="TOC1"/>
        <w:rPr>
          <w:rFonts w:eastAsiaTheme="minorEastAsia" w:cstheme="minorBidi"/>
          <w:iCs w:val="0"/>
          <w:color w:val="auto"/>
          <w:kern w:val="2"/>
          <w:lang w:eastAsia="en-NZ"/>
          <w14:ligatures w14:val="standardContextual"/>
        </w:rPr>
      </w:pPr>
      <w:hyperlink w:anchor="_Toc178166237" w:history="1">
        <w:r w:rsidRPr="00C57FF9">
          <w:rPr>
            <w:rStyle w:val="Hyperlink"/>
          </w:rPr>
          <w:t xml:space="preserve">2.0 </w:t>
        </w:r>
        <w:r>
          <w:rPr>
            <w:rFonts w:eastAsiaTheme="minorEastAsia" w:cstheme="minorBidi"/>
            <w:iCs w:val="0"/>
            <w:color w:val="auto"/>
            <w:kern w:val="2"/>
            <w:lang w:eastAsia="en-NZ"/>
            <w14:ligatures w14:val="standardContextual"/>
          </w:rPr>
          <w:tab/>
        </w:r>
        <w:r w:rsidRPr="00C57FF9">
          <w:rPr>
            <w:rStyle w:val="Hyperlink"/>
          </w:rPr>
          <w:t>HDC’s Output Classes</w:t>
        </w:r>
        <w:r>
          <w:rPr>
            <w:webHidden/>
          </w:rPr>
          <w:tab/>
        </w:r>
        <w:r>
          <w:rPr>
            <w:webHidden/>
          </w:rPr>
          <w:fldChar w:fldCharType="begin"/>
        </w:r>
        <w:r>
          <w:rPr>
            <w:webHidden/>
          </w:rPr>
          <w:instrText xml:space="preserve"> PAGEREF _Toc178166237 \h </w:instrText>
        </w:r>
        <w:r>
          <w:rPr>
            <w:webHidden/>
          </w:rPr>
        </w:r>
        <w:r>
          <w:rPr>
            <w:webHidden/>
          </w:rPr>
          <w:fldChar w:fldCharType="separate"/>
        </w:r>
        <w:r w:rsidR="00184364">
          <w:rPr>
            <w:webHidden/>
          </w:rPr>
          <w:t>7</w:t>
        </w:r>
        <w:r>
          <w:rPr>
            <w:webHidden/>
          </w:rPr>
          <w:fldChar w:fldCharType="end"/>
        </w:r>
      </w:hyperlink>
    </w:p>
    <w:p w14:paraId="32025591" w14:textId="3CDC4DA3" w:rsidR="005A3085" w:rsidRDefault="005A3085">
      <w:pPr>
        <w:pStyle w:val="TOC2"/>
        <w:rPr>
          <w:rFonts w:eastAsiaTheme="minorEastAsia" w:cstheme="minorBidi"/>
          <w:bCs w:val="0"/>
          <w:iCs w:val="0"/>
          <w:color w:val="auto"/>
          <w:kern w:val="2"/>
          <w:lang w:eastAsia="en-NZ"/>
          <w14:ligatures w14:val="standardContextual"/>
        </w:rPr>
      </w:pPr>
      <w:hyperlink w:anchor="_Toc178166238" w:history="1">
        <w:r w:rsidRPr="00C57FF9">
          <w:rPr>
            <w:rStyle w:val="Hyperlink"/>
          </w:rPr>
          <w:t>2.1</w:t>
        </w:r>
        <w:r>
          <w:rPr>
            <w:rFonts w:eastAsiaTheme="minorEastAsia" w:cstheme="minorBidi"/>
            <w:bCs w:val="0"/>
            <w:iCs w:val="0"/>
            <w:color w:val="auto"/>
            <w:kern w:val="2"/>
            <w:lang w:eastAsia="en-NZ"/>
            <w14:ligatures w14:val="standardContextual"/>
          </w:rPr>
          <w:tab/>
        </w:r>
        <w:r w:rsidRPr="00C57FF9">
          <w:rPr>
            <w:rStyle w:val="Hyperlink"/>
          </w:rPr>
          <w:t>Complaints resolution</w:t>
        </w:r>
        <w:r>
          <w:rPr>
            <w:webHidden/>
          </w:rPr>
          <w:tab/>
        </w:r>
        <w:r>
          <w:rPr>
            <w:webHidden/>
          </w:rPr>
          <w:fldChar w:fldCharType="begin"/>
        </w:r>
        <w:r>
          <w:rPr>
            <w:webHidden/>
          </w:rPr>
          <w:instrText xml:space="preserve"> PAGEREF _Toc178166238 \h </w:instrText>
        </w:r>
        <w:r>
          <w:rPr>
            <w:webHidden/>
          </w:rPr>
        </w:r>
        <w:r>
          <w:rPr>
            <w:webHidden/>
          </w:rPr>
          <w:fldChar w:fldCharType="separate"/>
        </w:r>
        <w:r w:rsidR="00184364">
          <w:rPr>
            <w:webHidden/>
          </w:rPr>
          <w:t>7</w:t>
        </w:r>
        <w:r>
          <w:rPr>
            <w:webHidden/>
          </w:rPr>
          <w:fldChar w:fldCharType="end"/>
        </w:r>
      </w:hyperlink>
    </w:p>
    <w:p w14:paraId="1E996615" w14:textId="5DB0B064" w:rsidR="005A3085" w:rsidRDefault="005A3085">
      <w:pPr>
        <w:pStyle w:val="TOC2"/>
        <w:rPr>
          <w:rFonts w:eastAsiaTheme="minorEastAsia" w:cstheme="minorBidi"/>
          <w:bCs w:val="0"/>
          <w:iCs w:val="0"/>
          <w:color w:val="auto"/>
          <w:kern w:val="2"/>
          <w:lang w:eastAsia="en-NZ"/>
          <w14:ligatures w14:val="standardContextual"/>
        </w:rPr>
      </w:pPr>
      <w:hyperlink w:anchor="_Toc178166239" w:history="1">
        <w:r w:rsidRPr="00C57FF9">
          <w:rPr>
            <w:rStyle w:val="Hyperlink"/>
          </w:rPr>
          <w:t xml:space="preserve">2.2 </w:t>
        </w:r>
        <w:r>
          <w:rPr>
            <w:rFonts w:eastAsiaTheme="minorEastAsia" w:cstheme="minorBidi"/>
            <w:bCs w:val="0"/>
            <w:iCs w:val="0"/>
            <w:color w:val="auto"/>
            <w:kern w:val="2"/>
            <w:lang w:eastAsia="en-NZ"/>
            <w14:ligatures w14:val="standardContextual"/>
          </w:rPr>
          <w:tab/>
        </w:r>
        <w:r w:rsidRPr="00C57FF9">
          <w:rPr>
            <w:rStyle w:val="Hyperlink"/>
          </w:rPr>
          <w:t>Promotion and education</w:t>
        </w:r>
        <w:r>
          <w:rPr>
            <w:webHidden/>
          </w:rPr>
          <w:tab/>
        </w:r>
        <w:r>
          <w:rPr>
            <w:webHidden/>
          </w:rPr>
          <w:fldChar w:fldCharType="begin"/>
        </w:r>
        <w:r>
          <w:rPr>
            <w:webHidden/>
          </w:rPr>
          <w:instrText xml:space="preserve"> PAGEREF _Toc178166239 \h </w:instrText>
        </w:r>
        <w:r>
          <w:rPr>
            <w:webHidden/>
          </w:rPr>
        </w:r>
        <w:r>
          <w:rPr>
            <w:webHidden/>
          </w:rPr>
          <w:fldChar w:fldCharType="separate"/>
        </w:r>
        <w:r w:rsidR="00184364">
          <w:rPr>
            <w:webHidden/>
          </w:rPr>
          <w:t>8</w:t>
        </w:r>
        <w:r>
          <w:rPr>
            <w:webHidden/>
          </w:rPr>
          <w:fldChar w:fldCharType="end"/>
        </w:r>
      </w:hyperlink>
    </w:p>
    <w:p w14:paraId="7DEDF543" w14:textId="690B40DE" w:rsidR="005A3085" w:rsidRDefault="005A3085">
      <w:pPr>
        <w:pStyle w:val="TOC2"/>
        <w:rPr>
          <w:rFonts w:eastAsiaTheme="minorEastAsia" w:cstheme="minorBidi"/>
          <w:bCs w:val="0"/>
          <w:iCs w:val="0"/>
          <w:color w:val="auto"/>
          <w:kern w:val="2"/>
          <w:lang w:eastAsia="en-NZ"/>
          <w14:ligatures w14:val="standardContextual"/>
        </w:rPr>
      </w:pPr>
      <w:hyperlink w:anchor="_Toc178166240" w:history="1">
        <w:r w:rsidRPr="00C57FF9">
          <w:rPr>
            <w:rStyle w:val="Hyperlink"/>
          </w:rPr>
          <w:t xml:space="preserve">2.3 </w:t>
        </w:r>
        <w:r>
          <w:rPr>
            <w:rFonts w:eastAsiaTheme="minorEastAsia" w:cstheme="minorBidi"/>
            <w:bCs w:val="0"/>
            <w:iCs w:val="0"/>
            <w:color w:val="auto"/>
            <w:kern w:val="2"/>
            <w:lang w:eastAsia="en-NZ"/>
            <w14:ligatures w14:val="standardContextual"/>
          </w:rPr>
          <w:tab/>
        </w:r>
        <w:r w:rsidRPr="00C57FF9">
          <w:rPr>
            <w:rStyle w:val="Hyperlink"/>
          </w:rPr>
          <w:t>System monitoring and impact</w:t>
        </w:r>
        <w:r>
          <w:rPr>
            <w:webHidden/>
          </w:rPr>
          <w:tab/>
        </w:r>
        <w:r>
          <w:rPr>
            <w:webHidden/>
          </w:rPr>
          <w:fldChar w:fldCharType="begin"/>
        </w:r>
        <w:r>
          <w:rPr>
            <w:webHidden/>
          </w:rPr>
          <w:instrText xml:space="preserve"> PAGEREF _Toc178166240 \h </w:instrText>
        </w:r>
        <w:r>
          <w:rPr>
            <w:webHidden/>
          </w:rPr>
        </w:r>
        <w:r>
          <w:rPr>
            <w:webHidden/>
          </w:rPr>
          <w:fldChar w:fldCharType="separate"/>
        </w:r>
        <w:r w:rsidR="00184364">
          <w:rPr>
            <w:webHidden/>
          </w:rPr>
          <w:t>9</w:t>
        </w:r>
        <w:r>
          <w:rPr>
            <w:webHidden/>
          </w:rPr>
          <w:fldChar w:fldCharType="end"/>
        </w:r>
      </w:hyperlink>
    </w:p>
    <w:p w14:paraId="2CE7100A" w14:textId="5D667C31" w:rsidR="005A3085" w:rsidRDefault="005A3085">
      <w:pPr>
        <w:pStyle w:val="TOC2"/>
        <w:rPr>
          <w:rFonts w:eastAsiaTheme="minorEastAsia" w:cstheme="minorBidi"/>
          <w:bCs w:val="0"/>
          <w:iCs w:val="0"/>
          <w:color w:val="auto"/>
          <w:kern w:val="2"/>
          <w:lang w:eastAsia="en-NZ"/>
          <w14:ligatures w14:val="standardContextual"/>
        </w:rPr>
      </w:pPr>
      <w:hyperlink w:anchor="_Toc178166241" w:history="1">
        <w:r w:rsidRPr="00C57FF9">
          <w:rPr>
            <w:rStyle w:val="Hyperlink"/>
          </w:rPr>
          <w:t>2.4</w:t>
        </w:r>
        <w:r w:rsidRPr="00C57FF9">
          <w:rPr>
            <w:rStyle w:val="Hyperlink"/>
            <w:i/>
          </w:rPr>
          <w:t xml:space="preserve"> </w:t>
        </w:r>
        <w:r>
          <w:rPr>
            <w:rFonts w:eastAsiaTheme="minorEastAsia" w:cstheme="minorBidi"/>
            <w:bCs w:val="0"/>
            <w:iCs w:val="0"/>
            <w:color w:val="auto"/>
            <w:kern w:val="2"/>
            <w:lang w:eastAsia="en-NZ"/>
            <w14:ligatures w14:val="standardContextual"/>
          </w:rPr>
          <w:tab/>
        </w:r>
        <w:r w:rsidRPr="00C57FF9">
          <w:rPr>
            <w:rStyle w:val="Hyperlink"/>
          </w:rPr>
          <w:t>Focus populations</w:t>
        </w:r>
        <w:r>
          <w:rPr>
            <w:webHidden/>
          </w:rPr>
          <w:tab/>
        </w:r>
        <w:r>
          <w:rPr>
            <w:webHidden/>
          </w:rPr>
          <w:fldChar w:fldCharType="begin"/>
        </w:r>
        <w:r>
          <w:rPr>
            <w:webHidden/>
          </w:rPr>
          <w:instrText xml:space="preserve"> PAGEREF _Toc178166241 \h </w:instrText>
        </w:r>
        <w:r>
          <w:rPr>
            <w:webHidden/>
          </w:rPr>
        </w:r>
        <w:r>
          <w:rPr>
            <w:webHidden/>
          </w:rPr>
          <w:fldChar w:fldCharType="separate"/>
        </w:r>
        <w:r w:rsidR="00184364">
          <w:rPr>
            <w:webHidden/>
          </w:rPr>
          <w:t>10</w:t>
        </w:r>
        <w:r>
          <w:rPr>
            <w:webHidden/>
          </w:rPr>
          <w:fldChar w:fldCharType="end"/>
        </w:r>
      </w:hyperlink>
    </w:p>
    <w:p w14:paraId="375F1D7C" w14:textId="73A20FCD" w:rsidR="005A3085" w:rsidRDefault="005A3085">
      <w:pPr>
        <w:pStyle w:val="TOC1"/>
        <w:rPr>
          <w:rFonts w:eastAsiaTheme="minorEastAsia" w:cstheme="minorBidi"/>
          <w:iCs w:val="0"/>
          <w:color w:val="auto"/>
          <w:kern w:val="2"/>
          <w:lang w:eastAsia="en-NZ"/>
          <w14:ligatures w14:val="standardContextual"/>
        </w:rPr>
      </w:pPr>
      <w:hyperlink w:anchor="_Toc178166242" w:history="1">
        <w:r w:rsidRPr="00C57FF9">
          <w:rPr>
            <w:rStyle w:val="Hyperlink"/>
          </w:rPr>
          <w:t xml:space="preserve">3.0 </w:t>
        </w:r>
        <w:r>
          <w:rPr>
            <w:rFonts w:eastAsiaTheme="minorEastAsia" w:cstheme="minorBidi"/>
            <w:iCs w:val="0"/>
            <w:color w:val="auto"/>
            <w:kern w:val="2"/>
            <w:lang w:eastAsia="en-NZ"/>
            <w14:ligatures w14:val="standardContextual"/>
          </w:rPr>
          <w:tab/>
        </w:r>
        <w:r w:rsidRPr="00C57FF9">
          <w:rPr>
            <w:rStyle w:val="Hyperlink"/>
          </w:rPr>
          <w:t>Annual Information</w:t>
        </w:r>
        <w:r>
          <w:rPr>
            <w:webHidden/>
          </w:rPr>
          <w:tab/>
        </w:r>
        <w:r>
          <w:rPr>
            <w:webHidden/>
          </w:rPr>
          <w:fldChar w:fldCharType="begin"/>
        </w:r>
        <w:r>
          <w:rPr>
            <w:webHidden/>
          </w:rPr>
          <w:instrText xml:space="preserve"> PAGEREF _Toc178166242 \h </w:instrText>
        </w:r>
        <w:r>
          <w:rPr>
            <w:webHidden/>
          </w:rPr>
        </w:r>
        <w:r>
          <w:rPr>
            <w:webHidden/>
          </w:rPr>
          <w:fldChar w:fldCharType="separate"/>
        </w:r>
        <w:r w:rsidR="00184364">
          <w:rPr>
            <w:webHidden/>
          </w:rPr>
          <w:t>13</w:t>
        </w:r>
        <w:r>
          <w:rPr>
            <w:webHidden/>
          </w:rPr>
          <w:fldChar w:fldCharType="end"/>
        </w:r>
      </w:hyperlink>
    </w:p>
    <w:p w14:paraId="56FAED52" w14:textId="1381CD73" w:rsidR="005A3085" w:rsidRDefault="005A3085">
      <w:pPr>
        <w:pStyle w:val="TOC2"/>
        <w:rPr>
          <w:rFonts w:eastAsiaTheme="minorEastAsia" w:cstheme="minorBidi"/>
          <w:bCs w:val="0"/>
          <w:iCs w:val="0"/>
          <w:color w:val="auto"/>
          <w:kern w:val="2"/>
          <w:lang w:eastAsia="en-NZ"/>
          <w14:ligatures w14:val="standardContextual"/>
        </w:rPr>
      </w:pPr>
      <w:hyperlink w:anchor="_Toc178166243" w:history="1">
        <w:r w:rsidRPr="00C57FF9">
          <w:rPr>
            <w:rStyle w:val="Hyperlink"/>
          </w:rPr>
          <w:t>3.1</w:t>
        </w:r>
        <w:r>
          <w:rPr>
            <w:rFonts w:eastAsiaTheme="minorEastAsia" w:cstheme="minorBidi"/>
            <w:bCs w:val="0"/>
            <w:iCs w:val="0"/>
            <w:color w:val="auto"/>
            <w:kern w:val="2"/>
            <w:lang w:eastAsia="en-NZ"/>
            <w14:ligatures w14:val="standardContextual"/>
          </w:rPr>
          <w:tab/>
        </w:r>
        <w:r w:rsidRPr="00C57FF9">
          <w:rPr>
            <w:rStyle w:val="Hyperlink"/>
          </w:rPr>
          <w:t>Prospective Financial Statements 2024/25</w:t>
        </w:r>
        <w:r>
          <w:rPr>
            <w:webHidden/>
          </w:rPr>
          <w:tab/>
        </w:r>
        <w:r>
          <w:rPr>
            <w:webHidden/>
          </w:rPr>
          <w:fldChar w:fldCharType="begin"/>
        </w:r>
        <w:r>
          <w:rPr>
            <w:webHidden/>
          </w:rPr>
          <w:instrText xml:space="preserve"> PAGEREF _Toc178166243 \h </w:instrText>
        </w:r>
        <w:r>
          <w:rPr>
            <w:webHidden/>
          </w:rPr>
        </w:r>
        <w:r>
          <w:rPr>
            <w:webHidden/>
          </w:rPr>
          <w:fldChar w:fldCharType="separate"/>
        </w:r>
        <w:r w:rsidR="00184364">
          <w:rPr>
            <w:webHidden/>
          </w:rPr>
          <w:t>13</w:t>
        </w:r>
        <w:r>
          <w:rPr>
            <w:webHidden/>
          </w:rPr>
          <w:fldChar w:fldCharType="end"/>
        </w:r>
      </w:hyperlink>
    </w:p>
    <w:p w14:paraId="736F435E" w14:textId="7E37BCD8" w:rsidR="005A3085" w:rsidRDefault="005A3085">
      <w:pPr>
        <w:pStyle w:val="TOC2"/>
        <w:rPr>
          <w:rFonts w:eastAsiaTheme="minorEastAsia" w:cstheme="minorBidi"/>
          <w:bCs w:val="0"/>
          <w:iCs w:val="0"/>
          <w:color w:val="auto"/>
          <w:kern w:val="2"/>
          <w:lang w:eastAsia="en-NZ"/>
          <w14:ligatures w14:val="standardContextual"/>
        </w:rPr>
      </w:pPr>
      <w:hyperlink w:anchor="_Toc178166244" w:history="1">
        <w:r w:rsidRPr="00C57FF9">
          <w:rPr>
            <w:rStyle w:val="Hyperlink"/>
          </w:rPr>
          <w:t xml:space="preserve">3.2 </w:t>
        </w:r>
        <w:r>
          <w:rPr>
            <w:rFonts w:eastAsiaTheme="minorEastAsia" w:cstheme="minorBidi"/>
            <w:bCs w:val="0"/>
            <w:iCs w:val="0"/>
            <w:color w:val="auto"/>
            <w:kern w:val="2"/>
            <w:lang w:eastAsia="en-NZ"/>
            <w14:ligatures w14:val="standardContextual"/>
          </w:rPr>
          <w:tab/>
        </w:r>
        <w:r w:rsidRPr="00C57FF9">
          <w:rPr>
            <w:rStyle w:val="Hyperlink"/>
          </w:rPr>
          <w:t>Statement of Forecast Service Performance</w:t>
        </w:r>
        <w:r>
          <w:rPr>
            <w:webHidden/>
          </w:rPr>
          <w:tab/>
        </w:r>
        <w:r>
          <w:rPr>
            <w:webHidden/>
          </w:rPr>
          <w:fldChar w:fldCharType="begin"/>
        </w:r>
        <w:r>
          <w:rPr>
            <w:webHidden/>
          </w:rPr>
          <w:instrText xml:space="preserve"> PAGEREF _Toc178166244 \h </w:instrText>
        </w:r>
        <w:r>
          <w:rPr>
            <w:webHidden/>
          </w:rPr>
        </w:r>
        <w:r>
          <w:rPr>
            <w:webHidden/>
          </w:rPr>
          <w:fldChar w:fldCharType="separate"/>
        </w:r>
        <w:r w:rsidR="00184364">
          <w:rPr>
            <w:webHidden/>
          </w:rPr>
          <w:t>18</w:t>
        </w:r>
        <w:r>
          <w:rPr>
            <w:webHidden/>
          </w:rPr>
          <w:fldChar w:fldCharType="end"/>
        </w:r>
      </w:hyperlink>
    </w:p>
    <w:p w14:paraId="0E787286" w14:textId="37E57419" w:rsidR="005A3085" w:rsidRDefault="005A3085">
      <w:pPr>
        <w:pStyle w:val="TOC2"/>
        <w:rPr>
          <w:rFonts w:eastAsiaTheme="minorEastAsia" w:cstheme="minorBidi"/>
          <w:bCs w:val="0"/>
          <w:iCs w:val="0"/>
          <w:color w:val="auto"/>
          <w:kern w:val="2"/>
          <w:lang w:eastAsia="en-NZ"/>
          <w14:ligatures w14:val="standardContextual"/>
        </w:rPr>
      </w:pPr>
      <w:hyperlink w:anchor="_Toc178166245" w:history="1">
        <w:r w:rsidRPr="00C57FF9">
          <w:rPr>
            <w:rStyle w:val="Hyperlink"/>
          </w:rPr>
          <w:t>Output Class 1 — Complaints resolution</w:t>
        </w:r>
        <w:r>
          <w:rPr>
            <w:webHidden/>
          </w:rPr>
          <w:tab/>
        </w:r>
        <w:r>
          <w:rPr>
            <w:webHidden/>
          </w:rPr>
          <w:fldChar w:fldCharType="begin"/>
        </w:r>
        <w:r>
          <w:rPr>
            <w:webHidden/>
          </w:rPr>
          <w:instrText xml:space="preserve"> PAGEREF _Toc178166245 \h </w:instrText>
        </w:r>
        <w:r>
          <w:rPr>
            <w:webHidden/>
          </w:rPr>
        </w:r>
        <w:r>
          <w:rPr>
            <w:webHidden/>
          </w:rPr>
          <w:fldChar w:fldCharType="separate"/>
        </w:r>
        <w:r w:rsidR="00184364">
          <w:rPr>
            <w:webHidden/>
          </w:rPr>
          <w:t>19</w:t>
        </w:r>
        <w:r>
          <w:rPr>
            <w:webHidden/>
          </w:rPr>
          <w:fldChar w:fldCharType="end"/>
        </w:r>
      </w:hyperlink>
    </w:p>
    <w:p w14:paraId="3DCE3E72" w14:textId="3A96B24C" w:rsidR="005A3085" w:rsidRDefault="005A3085">
      <w:pPr>
        <w:pStyle w:val="TOC2"/>
        <w:rPr>
          <w:rFonts w:eastAsiaTheme="minorEastAsia" w:cstheme="minorBidi"/>
          <w:bCs w:val="0"/>
          <w:iCs w:val="0"/>
          <w:color w:val="auto"/>
          <w:kern w:val="2"/>
          <w:lang w:eastAsia="en-NZ"/>
          <w14:ligatures w14:val="standardContextual"/>
        </w:rPr>
      </w:pPr>
      <w:hyperlink w:anchor="_Toc178166246" w:history="1">
        <w:r w:rsidRPr="00C57FF9">
          <w:rPr>
            <w:rStyle w:val="Hyperlink"/>
          </w:rPr>
          <w:t>Output Class 2 — Promotion and education</w:t>
        </w:r>
        <w:r>
          <w:rPr>
            <w:webHidden/>
          </w:rPr>
          <w:tab/>
        </w:r>
        <w:r>
          <w:rPr>
            <w:webHidden/>
          </w:rPr>
          <w:fldChar w:fldCharType="begin"/>
        </w:r>
        <w:r>
          <w:rPr>
            <w:webHidden/>
          </w:rPr>
          <w:instrText xml:space="preserve"> PAGEREF _Toc178166246 \h </w:instrText>
        </w:r>
        <w:r>
          <w:rPr>
            <w:webHidden/>
          </w:rPr>
        </w:r>
        <w:r>
          <w:rPr>
            <w:webHidden/>
          </w:rPr>
          <w:fldChar w:fldCharType="separate"/>
        </w:r>
        <w:r w:rsidR="00184364">
          <w:rPr>
            <w:webHidden/>
          </w:rPr>
          <w:t>23</w:t>
        </w:r>
        <w:r>
          <w:rPr>
            <w:webHidden/>
          </w:rPr>
          <w:fldChar w:fldCharType="end"/>
        </w:r>
      </w:hyperlink>
    </w:p>
    <w:p w14:paraId="2C3E64FF" w14:textId="1BBBB831" w:rsidR="005A3085" w:rsidRDefault="005A3085">
      <w:pPr>
        <w:pStyle w:val="TOC2"/>
        <w:rPr>
          <w:rFonts w:eastAsiaTheme="minorEastAsia" w:cstheme="minorBidi"/>
          <w:bCs w:val="0"/>
          <w:iCs w:val="0"/>
          <w:color w:val="auto"/>
          <w:kern w:val="2"/>
          <w:lang w:eastAsia="en-NZ"/>
          <w14:ligatures w14:val="standardContextual"/>
        </w:rPr>
      </w:pPr>
      <w:hyperlink w:anchor="_Toc178166247" w:history="1">
        <w:r w:rsidRPr="00C57FF9">
          <w:rPr>
            <w:rStyle w:val="Hyperlink"/>
          </w:rPr>
          <w:t>Output Class 3 — System monitoring and impact</w:t>
        </w:r>
        <w:r>
          <w:rPr>
            <w:webHidden/>
          </w:rPr>
          <w:tab/>
        </w:r>
        <w:r>
          <w:rPr>
            <w:webHidden/>
          </w:rPr>
          <w:fldChar w:fldCharType="begin"/>
        </w:r>
        <w:r>
          <w:rPr>
            <w:webHidden/>
          </w:rPr>
          <w:instrText xml:space="preserve"> PAGEREF _Toc178166247 \h </w:instrText>
        </w:r>
        <w:r>
          <w:rPr>
            <w:webHidden/>
          </w:rPr>
        </w:r>
        <w:r>
          <w:rPr>
            <w:webHidden/>
          </w:rPr>
          <w:fldChar w:fldCharType="separate"/>
        </w:r>
        <w:r w:rsidR="00184364">
          <w:rPr>
            <w:webHidden/>
          </w:rPr>
          <w:t>26</w:t>
        </w:r>
        <w:r>
          <w:rPr>
            <w:webHidden/>
          </w:rPr>
          <w:fldChar w:fldCharType="end"/>
        </w:r>
      </w:hyperlink>
    </w:p>
    <w:p w14:paraId="70B54C59" w14:textId="14AF3941" w:rsidR="005A3085" w:rsidRDefault="005A3085">
      <w:pPr>
        <w:pStyle w:val="TOC2"/>
        <w:rPr>
          <w:rFonts w:eastAsiaTheme="minorEastAsia" w:cstheme="minorBidi"/>
          <w:bCs w:val="0"/>
          <w:iCs w:val="0"/>
          <w:color w:val="auto"/>
          <w:kern w:val="2"/>
          <w:lang w:eastAsia="en-NZ"/>
          <w14:ligatures w14:val="standardContextual"/>
        </w:rPr>
      </w:pPr>
      <w:hyperlink w:anchor="_Toc178166248" w:history="1">
        <w:r w:rsidRPr="00C57FF9">
          <w:rPr>
            <w:rStyle w:val="Hyperlink"/>
          </w:rPr>
          <w:t>Output Class 4 — Focus populations</w:t>
        </w:r>
        <w:r>
          <w:rPr>
            <w:webHidden/>
          </w:rPr>
          <w:tab/>
        </w:r>
        <w:r>
          <w:rPr>
            <w:webHidden/>
          </w:rPr>
          <w:fldChar w:fldCharType="begin"/>
        </w:r>
        <w:r>
          <w:rPr>
            <w:webHidden/>
          </w:rPr>
          <w:instrText xml:space="preserve"> PAGEREF _Toc178166248 \h </w:instrText>
        </w:r>
        <w:r>
          <w:rPr>
            <w:webHidden/>
          </w:rPr>
        </w:r>
        <w:r>
          <w:rPr>
            <w:webHidden/>
          </w:rPr>
          <w:fldChar w:fldCharType="separate"/>
        </w:r>
        <w:r w:rsidR="00184364">
          <w:rPr>
            <w:webHidden/>
          </w:rPr>
          <w:t>28</w:t>
        </w:r>
        <w:r>
          <w:rPr>
            <w:webHidden/>
          </w:rPr>
          <w:fldChar w:fldCharType="end"/>
        </w:r>
      </w:hyperlink>
    </w:p>
    <w:p w14:paraId="763ED7A2" w14:textId="6B3B3448" w:rsidR="005A3085" w:rsidRDefault="005A3085">
      <w:pPr>
        <w:pStyle w:val="TOC2"/>
        <w:rPr>
          <w:rFonts w:eastAsiaTheme="minorEastAsia" w:cstheme="minorBidi"/>
          <w:bCs w:val="0"/>
          <w:iCs w:val="0"/>
          <w:color w:val="auto"/>
          <w:kern w:val="2"/>
          <w:lang w:eastAsia="en-NZ"/>
          <w14:ligatures w14:val="standardContextual"/>
        </w:rPr>
      </w:pPr>
      <w:hyperlink w:anchor="_Toc178166249" w:history="1">
        <w:r w:rsidRPr="00C57FF9">
          <w:rPr>
            <w:rStyle w:val="Hyperlink"/>
          </w:rPr>
          <w:t xml:space="preserve">3.3 </w:t>
        </w:r>
        <w:r>
          <w:rPr>
            <w:rFonts w:eastAsiaTheme="minorEastAsia" w:cstheme="minorBidi"/>
            <w:bCs w:val="0"/>
            <w:iCs w:val="0"/>
            <w:color w:val="auto"/>
            <w:kern w:val="2"/>
            <w:lang w:eastAsia="en-NZ"/>
            <w14:ligatures w14:val="standardContextual"/>
          </w:rPr>
          <w:tab/>
        </w:r>
        <w:r w:rsidRPr="00C57FF9">
          <w:rPr>
            <w:rStyle w:val="Hyperlink"/>
          </w:rPr>
          <w:t>Reporting</w:t>
        </w:r>
        <w:r>
          <w:rPr>
            <w:webHidden/>
          </w:rPr>
          <w:tab/>
        </w:r>
        <w:r>
          <w:rPr>
            <w:webHidden/>
          </w:rPr>
          <w:fldChar w:fldCharType="begin"/>
        </w:r>
        <w:r>
          <w:rPr>
            <w:webHidden/>
          </w:rPr>
          <w:instrText xml:space="preserve"> PAGEREF _Toc178166249 \h </w:instrText>
        </w:r>
        <w:r>
          <w:rPr>
            <w:webHidden/>
          </w:rPr>
        </w:r>
        <w:r>
          <w:rPr>
            <w:webHidden/>
          </w:rPr>
          <w:fldChar w:fldCharType="separate"/>
        </w:r>
        <w:r w:rsidR="00184364">
          <w:rPr>
            <w:webHidden/>
          </w:rPr>
          <w:t>36</w:t>
        </w:r>
        <w:r>
          <w:rPr>
            <w:webHidden/>
          </w:rPr>
          <w:fldChar w:fldCharType="end"/>
        </w:r>
      </w:hyperlink>
    </w:p>
    <w:p w14:paraId="63E351DE" w14:textId="297900C3" w:rsidR="005A3085" w:rsidRDefault="005A3085">
      <w:pPr>
        <w:pStyle w:val="TOC2"/>
        <w:rPr>
          <w:rFonts w:eastAsiaTheme="minorEastAsia" w:cstheme="minorBidi"/>
          <w:bCs w:val="0"/>
          <w:iCs w:val="0"/>
          <w:color w:val="auto"/>
          <w:kern w:val="2"/>
          <w:lang w:eastAsia="en-NZ"/>
          <w14:ligatures w14:val="standardContextual"/>
        </w:rPr>
      </w:pPr>
      <w:hyperlink w:anchor="_Toc178166250" w:history="1">
        <w:r w:rsidRPr="00C57FF9">
          <w:rPr>
            <w:rStyle w:val="Hyperlink"/>
          </w:rPr>
          <w:t>3.4</w:t>
        </w:r>
        <w:r>
          <w:rPr>
            <w:rFonts w:eastAsiaTheme="minorEastAsia" w:cstheme="minorBidi"/>
            <w:bCs w:val="0"/>
            <w:iCs w:val="0"/>
            <w:color w:val="auto"/>
            <w:kern w:val="2"/>
            <w:lang w:eastAsia="en-NZ"/>
            <w14:ligatures w14:val="standardContextual"/>
          </w:rPr>
          <w:tab/>
        </w:r>
        <w:r w:rsidRPr="00C57FF9">
          <w:rPr>
            <w:rStyle w:val="Hyperlink"/>
          </w:rPr>
          <w:t>Statement of Accounting Policies</w:t>
        </w:r>
        <w:r>
          <w:rPr>
            <w:webHidden/>
          </w:rPr>
          <w:tab/>
        </w:r>
        <w:r>
          <w:rPr>
            <w:webHidden/>
          </w:rPr>
          <w:fldChar w:fldCharType="begin"/>
        </w:r>
        <w:r>
          <w:rPr>
            <w:webHidden/>
          </w:rPr>
          <w:instrText xml:space="preserve"> PAGEREF _Toc178166250 \h </w:instrText>
        </w:r>
        <w:r>
          <w:rPr>
            <w:webHidden/>
          </w:rPr>
        </w:r>
        <w:r>
          <w:rPr>
            <w:webHidden/>
          </w:rPr>
          <w:fldChar w:fldCharType="separate"/>
        </w:r>
        <w:r w:rsidR="00184364">
          <w:rPr>
            <w:webHidden/>
          </w:rPr>
          <w:t>37</w:t>
        </w:r>
        <w:r>
          <w:rPr>
            <w:webHidden/>
          </w:rPr>
          <w:fldChar w:fldCharType="end"/>
        </w:r>
      </w:hyperlink>
    </w:p>
    <w:p w14:paraId="7539C8F9" w14:textId="3FB0997C" w:rsidR="009B2CA8" w:rsidRPr="00304080" w:rsidRDefault="009B2CA8" w:rsidP="009B2CA8">
      <w:pPr>
        <w:rPr>
          <w:color w:val="auto"/>
        </w:rPr>
        <w:sectPr w:rsidR="009B2CA8" w:rsidRPr="00304080" w:rsidSect="005452F0">
          <w:headerReference w:type="even" r:id="rId17"/>
          <w:headerReference w:type="default" r:id="rId18"/>
          <w:footerReference w:type="even" r:id="rId19"/>
          <w:footerReference w:type="default" r:id="rId20"/>
          <w:headerReference w:type="first" r:id="rId21"/>
          <w:footerReference w:type="first" r:id="rId22"/>
          <w:pgSz w:w="11906" w:h="16838" w:code="9"/>
          <w:pgMar w:top="1276" w:right="1276" w:bottom="1276" w:left="1276" w:header="720" w:footer="720" w:gutter="0"/>
          <w:pgNumType w:start="1"/>
          <w:cols w:space="720"/>
          <w:docGrid w:linePitch="272"/>
        </w:sectPr>
      </w:pPr>
      <w:r w:rsidRPr="00304080">
        <w:rPr>
          <w:color w:val="auto"/>
        </w:rPr>
        <w:fldChar w:fldCharType="end"/>
      </w:r>
    </w:p>
    <w:p w14:paraId="0F5961F0" w14:textId="77777777" w:rsidR="009B2CA8" w:rsidRPr="00D510FB" w:rsidRDefault="009B2CA8" w:rsidP="005A0B00">
      <w:pPr>
        <w:pStyle w:val="Heading1"/>
      </w:pPr>
      <w:bookmarkStart w:id="19" w:name="_Toc178166232"/>
      <w:r w:rsidRPr="00D510FB">
        <w:lastRenderedPageBreak/>
        <w:t xml:space="preserve">Our Statement </w:t>
      </w:r>
      <w:bookmarkEnd w:id="13"/>
      <w:bookmarkEnd w:id="14"/>
      <w:r w:rsidRPr="00D510FB">
        <w:t>of Performance Expectations</w:t>
      </w:r>
      <w:bookmarkEnd w:id="19"/>
    </w:p>
    <w:p w14:paraId="730EF1A1" w14:textId="77777777" w:rsidR="009B2CA8" w:rsidRPr="00304080" w:rsidRDefault="009B2CA8" w:rsidP="009B2CA8">
      <w:pPr>
        <w:rPr>
          <w:color w:val="auto"/>
        </w:rPr>
      </w:pPr>
      <w:r w:rsidRPr="00304080">
        <w:rPr>
          <w:color w:val="auto"/>
        </w:rPr>
        <w:t>In signing this statement, I acknowledge that I am responsible for the information contained in the Statement of Performance Expectations (SPE) for the Health and Disability Commissioner.</w:t>
      </w:r>
    </w:p>
    <w:p w14:paraId="1F5890BC" w14:textId="77777777" w:rsidR="009B2CA8" w:rsidRPr="00304080" w:rsidRDefault="009B2CA8" w:rsidP="009B2CA8">
      <w:pPr>
        <w:rPr>
          <w:color w:val="auto"/>
        </w:rPr>
      </w:pPr>
      <w:r w:rsidRPr="00304080">
        <w:rPr>
          <w:color w:val="auto"/>
        </w:rPr>
        <w:t>This SPE contains the annual financial and non-financial measures by which the Office of the Health and Disability Commissioner (HDC) will be assessed.</w:t>
      </w:r>
    </w:p>
    <w:p w14:paraId="23B53312" w14:textId="77777777" w:rsidR="009B2CA8" w:rsidRPr="00304080" w:rsidRDefault="009B2CA8" w:rsidP="009B2CA8">
      <w:pPr>
        <w:rPr>
          <w:color w:val="auto"/>
        </w:rPr>
      </w:pPr>
      <w:r w:rsidRPr="00304080">
        <w:rPr>
          <w:color w:val="auto"/>
        </w:rPr>
        <w:t>This SPE has been prepared in accordance with, and is submitted in compliance with, the Crown Entities Act 2004.</w:t>
      </w:r>
    </w:p>
    <w:p w14:paraId="79750AE8" w14:textId="77777777" w:rsidR="009B2CA8" w:rsidRPr="00304080" w:rsidRDefault="009B2CA8" w:rsidP="009B2CA8">
      <w:pPr>
        <w:rPr>
          <w:color w:val="auto"/>
        </w:rPr>
      </w:pPr>
    </w:p>
    <w:p w14:paraId="1A307087" w14:textId="77777777" w:rsidR="009B2CA8" w:rsidRPr="00304080" w:rsidRDefault="009B2CA8" w:rsidP="009B2CA8">
      <w:pPr>
        <w:rPr>
          <w:color w:val="auto"/>
        </w:rPr>
      </w:pPr>
    </w:p>
    <w:p w14:paraId="4F59A377" w14:textId="77777777" w:rsidR="009B2CA8" w:rsidRPr="00304080" w:rsidRDefault="009B2CA8" w:rsidP="009B2CA8">
      <w:pPr>
        <w:rPr>
          <w:color w:val="auto"/>
        </w:rPr>
      </w:pPr>
    </w:p>
    <w:p w14:paraId="3CE0DD74" w14:textId="77777777" w:rsidR="009B2CA8" w:rsidRPr="00304080" w:rsidRDefault="009B2CA8" w:rsidP="009B2CA8">
      <w:pPr>
        <w:rPr>
          <w:color w:val="auto"/>
        </w:rPr>
      </w:pPr>
    </w:p>
    <w:p w14:paraId="199C8116" w14:textId="77777777" w:rsidR="009B2CA8" w:rsidRPr="00304080" w:rsidRDefault="009B2CA8" w:rsidP="009B2CA8">
      <w:pPr>
        <w:spacing w:after="0"/>
        <w:rPr>
          <w:color w:val="auto"/>
        </w:rPr>
      </w:pPr>
      <w:r w:rsidRPr="00304080">
        <w:rPr>
          <w:color w:val="auto"/>
        </w:rPr>
        <w:t>Morag McDowell</w:t>
      </w:r>
    </w:p>
    <w:p w14:paraId="2410E995" w14:textId="77777777" w:rsidR="009B2CA8" w:rsidRPr="00304080" w:rsidRDefault="009B2CA8" w:rsidP="009B2CA8">
      <w:pPr>
        <w:rPr>
          <w:b/>
          <w:iCs/>
          <w:color w:val="auto"/>
        </w:rPr>
      </w:pPr>
      <w:r w:rsidRPr="00304080">
        <w:rPr>
          <w:b/>
          <w:color w:val="auto"/>
        </w:rPr>
        <w:t>Health and Disability Commissioner</w:t>
      </w:r>
      <w:r w:rsidRPr="00304080">
        <w:rPr>
          <w:b/>
          <w:i/>
          <w:iCs/>
          <w:color w:val="auto"/>
        </w:rPr>
        <w:tab/>
      </w:r>
    </w:p>
    <w:p w14:paraId="37DDC2A2" w14:textId="4932737E" w:rsidR="009B2CA8" w:rsidRPr="00304080" w:rsidRDefault="008A5BA9" w:rsidP="009B2CA8">
      <w:pPr>
        <w:rPr>
          <w:color w:val="auto"/>
        </w:rPr>
      </w:pPr>
      <w:r w:rsidRPr="69372E88">
        <w:rPr>
          <w:color w:val="auto"/>
        </w:rPr>
        <w:t>30</w:t>
      </w:r>
      <w:r>
        <w:rPr>
          <w:color w:val="auto"/>
        </w:rPr>
        <w:t xml:space="preserve"> September</w:t>
      </w:r>
      <w:r w:rsidR="009B2CA8" w:rsidRPr="00304080">
        <w:rPr>
          <w:color w:val="auto"/>
        </w:rPr>
        <w:t xml:space="preserve"> 202</w:t>
      </w:r>
      <w:r w:rsidR="001655A7" w:rsidRPr="00304080">
        <w:rPr>
          <w:color w:val="auto"/>
        </w:rPr>
        <w:t>4</w:t>
      </w:r>
      <w:r w:rsidR="009B2CA8" w:rsidRPr="00304080">
        <w:rPr>
          <w:color w:val="auto"/>
        </w:rPr>
        <w:br w:type="page"/>
      </w:r>
    </w:p>
    <w:p w14:paraId="5180A1F5" w14:textId="10999FAD" w:rsidR="009B2CA8" w:rsidRPr="00304080" w:rsidRDefault="009B2CA8" w:rsidP="005A0B00">
      <w:pPr>
        <w:pStyle w:val="Heading1"/>
      </w:pPr>
      <w:bookmarkStart w:id="20" w:name="_Toc178166233"/>
      <w:r w:rsidRPr="00304080">
        <w:lastRenderedPageBreak/>
        <w:t>1.0 Statement of Performance Expectations</w:t>
      </w:r>
      <w:bookmarkEnd w:id="20"/>
      <w:r w:rsidRPr="00304080">
        <w:t xml:space="preserve"> </w:t>
      </w:r>
    </w:p>
    <w:p w14:paraId="4ED21D6D" w14:textId="29F7DD50" w:rsidR="009B2CA8" w:rsidRPr="00304080" w:rsidRDefault="009B2CA8" w:rsidP="009B2CA8">
      <w:r w:rsidRPr="00304080">
        <w:t xml:space="preserve">The Health and Disability Commissioner (HDC) promotes and protects the rights of people who use health and disability services, as set out in the Code of Health and Disability Services Consumers’ Rights (the Code). HDC protects people’s rights under the Code primarily through the resolution of complaints about infringements of those rights. HDC is an </w:t>
      </w:r>
      <w:r w:rsidR="00A345BC">
        <w:t>I</w:t>
      </w:r>
      <w:r w:rsidRPr="00304080">
        <w:t xml:space="preserve">ndependent Crown </w:t>
      </w:r>
      <w:r w:rsidR="00586D64">
        <w:t>E</w:t>
      </w:r>
      <w:r w:rsidRPr="00304080">
        <w:t>ntity, established by the Health and Disability Commissioner Act 1994. HDC’s independence enables the Office to be an effective and impartial guardian of consumers’ rights in the health and disability system.</w:t>
      </w:r>
    </w:p>
    <w:p w14:paraId="6DBFCE3D" w14:textId="77777777" w:rsidR="009B2CA8" w:rsidRPr="00304080" w:rsidRDefault="009B2CA8" w:rsidP="009B2CA8">
      <w:r w:rsidRPr="00304080">
        <w:t>HDC assists to mitigate the inherent power imbalance between consumers and providers by funding an independent Nationwide Health &amp; Disability Advocacy Service (the Advocacy Service). The Advocacy Service supports people to resolve their concerns directly with their provider. Promoting awareness of the rights of consumers is also a central part of an advocate’s role.</w:t>
      </w:r>
    </w:p>
    <w:p w14:paraId="7257ECB9" w14:textId="0C90CD74" w:rsidR="009B2CA8" w:rsidRPr="00304080" w:rsidRDefault="009B2CA8" w:rsidP="009B2CA8">
      <w:pPr>
        <w:spacing w:after="0"/>
        <w:rPr>
          <w:color w:val="auto"/>
        </w:rPr>
      </w:pPr>
      <w:r w:rsidRPr="00304080">
        <w:rPr>
          <w:color w:val="auto"/>
        </w:rPr>
        <w:t>This Statement of Performance Expectations outlines what HDC will achieve in 202</w:t>
      </w:r>
      <w:r w:rsidR="007D6D05" w:rsidRPr="00304080">
        <w:rPr>
          <w:color w:val="auto"/>
        </w:rPr>
        <w:t>4</w:t>
      </w:r>
      <w:r w:rsidRPr="00304080">
        <w:rPr>
          <w:color w:val="auto"/>
        </w:rPr>
        <w:t>/2</w:t>
      </w:r>
      <w:r w:rsidR="007D6D05" w:rsidRPr="00304080">
        <w:rPr>
          <w:color w:val="auto"/>
        </w:rPr>
        <w:t>5</w:t>
      </w:r>
      <w:r w:rsidRPr="00304080">
        <w:rPr>
          <w:color w:val="auto"/>
        </w:rPr>
        <w:t xml:space="preserve">, how this will be assessed, and the associated revenues and expenses by reportable output class. </w:t>
      </w:r>
      <w:bookmarkStart w:id="21" w:name="_Toc474949981"/>
      <w:bookmarkStart w:id="22" w:name="_Toc475018702"/>
      <w:r w:rsidRPr="00304080">
        <w:rPr>
          <w:color w:val="auto"/>
        </w:rPr>
        <w:t xml:space="preserve">It takes into account </w:t>
      </w:r>
      <w:r w:rsidR="1C4E114E" w:rsidRPr="7100FC57">
        <w:rPr>
          <w:color w:val="auto"/>
        </w:rPr>
        <w:t>HDC</w:t>
      </w:r>
      <w:r w:rsidR="00BE4025">
        <w:rPr>
          <w:color w:val="auto"/>
        </w:rPr>
        <w:t>’</w:t>
      </w:r>
      <w:r w:rsidR="1C4E114E" w:rsidRPr="7100FC57">
        <w:rPr>
          <w:color w:val="auto"/>
        </w:rPr>
        <w:t xml:space="preserve">s strategic priorities, </w:t>
      </w:r>
      <w:r w:rsidRPr="00304080">
        <w:rPr>
          <w:color w:val="auto"/>
        </w:rPr>
        <w:t>the Minister of Health’s Letter of Expectations of 1</w:t>
      </w:r>
      <w:r w:rsidR="007D6D05" w:rsidRPr="00304080">
        <w:rPr>
          <w:color w:val="auto"/>
        </w:rPr>
        <w:t>1</w:t>
      </w:r>
      <w:r w:rsidRPr="00304080">
        <w:rPr>
          <w:color w:val="auto"/>
        </w:rPr>
        <w:t xml:space="preserve"> </w:t>
      </w:r>
      <w:r w:rsidR="007D6D05" w:rsidRPr="00304080">
        <w:rPr>
          <w:color w:val="auto"/>
        </w:rPr>
        <w:t>April</w:t>
      </w:r>
      <w:r w:rsidRPr="00304080">
        <w:rPr>
          <w:color w:val="auto"/>
        </w:rPr>
        <w:t xml:space="preserve"> 202</w:t>
      </w:r>
      <w:r w:rsidR="007D6D05" w:rsidRPr="00304080">
        <w:rPr>
          <w:color w:val="auto"/>
        </w:rPr>
        <w:t>4</w:t>
      </w:r>
      <w:r w:rsidRPr="00304080">
        <w:rPr>
          <w:color w:val="auto"/>
        </w:rPr>
        <w:t xml:space="preserve"> for the 202</w:t>
      </w:r>
      <w:r w:rsidR="007D6D05" w:rsidRPr="00304080">
        <w:rPr>
          <w:color w:val="auto"/>
        </w:rPr>
        <w:t>4</w:t>
      </w:r>
      <w:r w:rsidRPr="00304080">
        <w:rPr>
          <w:color w:val="auto"/>
        </w:rPr>
        <w:t>/2</w:t>
      </w:r>
      <w:r w:rsidR="007D6D05" w:rsidRPr="00304080">
        <w:rPr>
          <w:color w:val="auto"/>
        </w:rPr>
        <w:t>5</w:t>
      </w:r>
      <w:r w:rsidRPr="00304080">
        <w:rPr>
          <w:color w:val="auto"/>
        </w:rPr>
        <w:t xml:space="preserve"> financial year</w:t>
      </w:r>
      <w:r w:rsidR="00BE4025">
        <w:rPr>
          <w:color w:val="auto"/>
        </w:rPr>
        <w:t>,</w:t>
      </w:r>
      <w:r w:rsidR="784C962D" w:rsidRPr="7100FC57">
        <w:rPr>
          <w:color w:val="auto"/>
        </w:rPr>
        <w:t xml:space="preserve"> and</w:t>
      </w:r>
      <w:r w:rsidR="00CF0CB3">
        <w:rPr>
          <w:color w:val="auto"/>
        </w:rPr>
        <w:t xml:space="preserve"> the </w:t>
      </w:r>
      <w:r w:rsidR="784C962D" w:rsidRPr="7100FC57">
        <w:rPr>
          <w:color w:val="auto"/>
        </w:rPr>
        <w:t>Government Policy</w:t>
      </w:r>
      <w:r w:rsidR="00586D64">
        <w:rPr>
          <w:color w:val="auto"/>
        </w:rPr>
        <w:t xml:space="preserve"> Statement </w:t>
      </w:r>
      <w:r w:rsidR="784C962D" w:rsidRPr="7100FC57">
        <w:rPr>
          <w:color w:val="auto"/>
        </w:rPr>
        <w:t>on Health, as well as on-going increases in complaint volume</w:t>
      </w:r>
      <w:r w:rsidR="6304259C" w:rsidRPr="7100FC57">
        <w:rPr>
          <w:color w:val="auto"/>
        </w:rPr>
        <w:t xml:space="preserve"> and HDC's resource constraints.</w:t>
      </w:r>
    </w:p>
    <w:p w14:paraId="32216B12" w14:textId="77777777" w:rsidR="009B2CA8" w:rsidRPr="00304080" w:rsidRDefault="009B2CA8" w:rsidP="009B2CA8">
      <w:pPr>
        <w:spacing w:after="0"/>
        <w:rPr>
          <w:color w:val="auto"/>
          <w:highlight w:val="yellow"/>
        </w:rPr>
      </w:pPr>
    </w:p>
    <w:p w14:paraId="471560BD" w14:textId="0581AB0A" w:rsidR="009B2CA8" w:rsidRPr="00304080" w:rsidRDefault="009B2CA8" w:rsidP="007951B8">
      <w:pPr>
        <w:pStyle w:val="Heading2"/>
      </w:pPr>
      <w:bookmarkStart w:id="23" w:name="_Toc178166234"/>
      <w:r w:rsidRPr="00304080">
        <w:t>1.1 Alignment with our Statement of Intent</w:t>
      </w:r>
      <w:bookmarkEnd w:id="23"/>
    </w:p>
    <w:p w14:paraId="1A2D0C47" w14:textId="77777777" w:rsidR="009B2CA8" w:rsidRPr="00304080" w:rsidRDefault="009B2CA8" w:rsidP="009B2CA8">
      <w:pPr>
        <w:rPr>
          <w:color w:val="auto"/>
        </w:rPr>
      </w:pPr>
      <w:r w:rsidRPr="00304080">
        <w:rPr>
          <w:color w:val="auto"/>
        </w:rPr>
        <w:t>This Statement of Performance Expectations is provided under the Crown Entities Act 2004. The Statement of Performance Expectations aligns with HDC’s strategy as provided in the Statement of Intent.</w:t>
      </w:r>
    </w:p>
    <w:p w14:paraId="2E1A9FB4" w14:textId="58BFDB31" w:rsidR="009B2CA8" w:rsidRPr="00304080" w:rsidRDefault="009B2CA8" w:rsidP="009B2CA8">
      <w:pPr>
        <w:rPr>
          <w:bCs w:val="0"/>
        </w:rPr>
      </w:pPr>
      <w:r w:rsidRPr="00304080">
        <w:t>HDC’s vision is for the rights of people using health and disability services to be understood, upheld</w:t>
      </w:r>
      <w:r w:rsidR="00B65986" w:rsidRPr="00304080">
        <w:t>,</w:t>
      </w:r>
      <w:r w:rsidRPr="00304080">
        <w:t xml:space="preserve"> and protected.</w:t>
      </w:r>
      <w:r w:rsidRPr="00304080">
        <w:rPr>
          <w:bCs w:val="0"/>
        </w:rPr>
        <w:t xml:space="preserve"> </w:t>
      </w:r>
      <w:r w:rsidRPr="00304080">
        <w:t xml:space="preserve">HDC has been working to ensure that our responsibilities under Te Tiriti o Waitangi </w:t>
      </w:r>
      <w:r w:rsidR="0097597D" w:rsidRPr="00304080">
        <w:t xml:space="preserve">are </w:t>
      </w:r>
      <w:r w:rsidRPr="00304080">
        <w:t>central to everything we do.</w:t>
      </w:r>
    </w:p>
    <w:p w14:paraId="4E6D897E" w14:textId="248EC8B0" w:rsidR="009B2CA8" w:rsidRPr="00304080" w:rsidRDefault="009B2CA8" w:rsidP="00AC10F4">
      <w:pPr>
        <w:spacing w:after="120"/>
        <w:rPr>
          <w:color w:val="auto"/>
        </w:rPr>
      </w:pPr>
      <w:r w:rsidRPr="00304080">
        <w:rPr>
          <w:color w:val="auto"/>
        </w:rPr>
        <w:t xml:space="preserve">HDC has three </w:t>
      </w:r>
      <w:r w:rsidRPr="00304080">
        <w:rPr>
          <w:b/>
          <w:color w:val="auto"/>
        </w:rPr>
        <w:t>outcomes</w:t>
      </w:r>
      <w:r w:rsidRPr="00304080">
        <w:rPr>
          <w:color w:val="auto"/>
        </w:rPr>
        <w:t>, which outline the impact we seek to make over the long</w:t>
      </w:r>
      <w:r w:rsidR="004C40C4" w:rsidRPr="00304080">
        <w:rPr>
          <w:color w:val="auto"/>
        </w:rPr>
        <w:t xml:space="preserve"> </w:t>
      </w:r>
      <w:r w:rsidRPr="00304080">
        <w:rPr>
          <w:color w:val="auto"/>
        </w:rPr>
        <w:t xml:space="preserve">term to support the wellbeing of New Zealanders: </w:t>
      </w:r>
    </w:p>
    <w:p w14:paraId="5B407D17" w14:textId="77777777" w:rsidR="009B2CA8" w:rsidRPr="00304080" w:rsidRDefault="009B2CA8" w:rsidP="00170D25">
      <w:pPr>
        <w:pStyle w:val="ListParagraph"/>
        <w:numPr>
          <w:ilvl w:val="0"/>
          <w:numId w:val="11"/>
        </w:numPr>
        <w:autoSpaceDE/>
        <w:autoSpaceDN/>
        <w:adjustRightInd/>
        <w:spacing w:after="40"/>
        <w:ind w:left="284" w:hanging="284"/>
        <w:contextualSpacing w:val="0"/>
      </w:pPr>
      <w:r w:rsidRPr="00304080">
        <w:t>People understand their rights and are empowered to exercise them, and providers understand and comply with their obligations.</w:t>
      </w:r>
    </w:p>
    <w:p w14:paraId="540BBEC9" w14:textId="77777777" w:rsidR="009B2CA8" w:rsidRPr="00304080" w:rsidRDefault="009B2CA8" w:rsidP="00170D25">
      <w:pPr>
        <w:pStyle w:val="ListParagraph"/>
        <w:numPr>
          <w:ilvl w:val="0"/>
          <w:numId w:val="11"/>
        </w:numPr>
        <w:autoSpaceDE/>
        <w:autoSpaceDN/>
        <w:adjustRightInd/>
        <w:spacing w:after="40"/>
        <w:ind w:left="284" w:hanging="284"/>
        <w:contextualSpacing w:val="0"/>
        <w:rPr>
          <w:b/>
        </w:rPr>
      </w:pPr>
      <w:r w:rsidRPr="00304080">
        <w:t>People are assisted to resolve their concerns and have their resolution needs met wherever possible, and providers are held to account where appropriate.</w:t>
      </w:r>
    </w:p>
    <w:p w14:paraId="61A30048" w14:textId="062FA179" w:rsidR="009B2CA8" w:rsidRPr="00304080" w:rsidRDefault="009B2CA8" w:rsidP="00170D25">
      <w:pPr>
        <w:pStyle w:val="ListParagraph"/>
        <w:numPr>
          <w:ilvl w:val="0"/>
          <w:numId w:val="11"/>
        </w:numPr>
        <w:autoSpaceDE/>
        <w:autoSpaceDN/>
        <w:adjustRightInd/>
        <w:spacing w:after="240"/>
        <w:ind w:left="284" w:hanging="284"/>
        <w:contextualSpacing w:val="0"/>
        <w:rPr>
          <w:b/>
        </w:rPr>
      </w:pPr>
      <w:r w:rsidRPr="00304080">
        <w:t>Systems, organisations</w:t>
      </w:r>
      <w:r w:rsidR="007C2A9B" w:rsidRPr="00304080">
        <w:t>,</w:t>
      </w:r>
      <w:r w:rsidRPr="00304080">
        <w:t xml:space="preserve"> and individuals learn from complaints, and quality, safety</w:t>
      </w:r>
      <w:r w:rsidR="007C2A9B" w:rsidRPr="00304080">
        <w:t>,</w:t>
      </w:r>
      <w:r w:rsidRPr="00304080">
        <w:t xml:space="preserve"> and consumer experience is improved.</w:t>
      </w:r>
    </w:p>
    <w:p w14:paraId="454EAD23" w14:textId="77777777" w:rsidR="009B2CA8" w:rsidRPr="00304080" w:rsidRDefault="009B2CA8" w:rsidP="00170D25">
      <w:pPr>
        <w:spacing w:after="120"/>
        <w:rPr>
          <w:color w:val="auto"/>
        </w:rPr>
      </w:pPr>
      <w:r w:rsidRPr="00304080">
        <w:rPr>
          <w:color w:val="auto"/>
        </w:rPr>
        <w:t xml:space="preserve">Our strategic </w:t>
      </w:r>
      <w:r w:rsidRPr="00304080">
        <w:rPr>
          <w:b/>
          <w:color w:val="auto"/>
        </w:rPr>
        <w:t>priorities</w:t>
      </w:r>
      <w:r w:rsidRPr="00304080">
        <w:rPr>
          <w:color w:val="auto"/>
        </w:rPr>
        <w:t xml:space="preserve"> for 2024–2027 </w:t>
      </w:r>
      <w:r w:rsidRPr="00304080">
        <w:rPr>
          <w:bCs w:val="0"/>
          <w:color w:val="auto"/>
        </w:rPr>
        <w:t>bring focus to how we deliver our core business and respond to government expectations. HDC’s strategic priorities</w:t>
      </w:r>
      <w:r w:rsidRPr="00304080">
        <w:rPr>
          <w:color w:val="auto"/>
        </w:rPr>
        <w:t xml:space="preserve"> are:</w:t>
      </w:r>
    </w:p>
    <w:p w14:paraId="7654EF87" w14:textId="77777777" w:rsidR="009B2CA8" w:rsidRPr="00304080" w:rsidRDefault="009B2CA8" w:rsidP="00170D25">
      <w:pPr>
        <w:pStyle w:val="ListParagraph"/>
        <w:numPr>
          <w:ilvl w:val="0"/>
          <w:numId w:val="7"/>
        </w:numPr>
        <w:autoSpaceDE/>
        <w:autoSpaceDN/>
        <w:adjustRightInd/>
        <w:spacing w:after="40"/>
        <w:ind w:left="284" w:hanging="284"/>
        <w:contextualSpacing w:val="0"/>
      </w:pPr>
      <w:r w:rsidRPr="00304080">
        <w:t xml:space="preserve">Being a culturally safe organisation; </w:t>
      </w:r>
    </w:p>
    <w:p w14:paraId="337609C0" w14:textId="77777777" w:rsidR="009B2CA8" w:rsidRPr="00304080" w:rsidRDefault="009B2CA8" w:rsidP="00170D25">
      <w:pPr>
        <w:pStyle w:val="ListParagraph"/>
        <w:numPr>
          <w:ilvl w:val="0"/>
          <w:numId w:val="7"/>
        </w:numPr>
        <w:autoSpaceDE/>
        <w:autoSpaceDN/>
        <w:adjustRightInd/>
        <w:spacing w:after="40"/>
        <w:ind w:left="284" w:hanging="284"/>
        <w:contextualSpacing w:val="0"/>
        <w:rPr>
          <w:b/>
        </w:rPr>
      </w:pPr>
      <w:r w:rsidRPr="00304080">
        <w:t>Having a timely, people-centred complaints process;</w:t>
      </w:r>
    </w:p>
    <w:p w14:paraId="5260E064" w14:textId="77777777" w:rsidR="009B2CA8" w:rsidRPr="00304080" w:rsidRDefault="009B2CA8" w:rsidP="00170D25">
      <w:pPr>
        <w:pStyle w:val="ListParagraph"/>
        <w:numPr>
          <w:ilvl w:val="0"/>
          <w:numId w:val="7"/>
        </w:numPr>
        <w:autoSpaceDE/>
        <w:autoSpaceDN/>
        <w:adjustRightInd/>
        <w:spacing w:after="40"/>
        <w:ind w:left="284" w:hanging="284"/>
        <w:contextualSpacing w:val="0"/>
        <w:rPr>
          <w:b/>
        </w:rPr>
      </w:pPr>
      <w:r w:rsidRPr="00304080">
        <w:t xml:space="preserve">Focusing on rights promotion; </w:t>
      </w:r>
    </w:p>
    <w:p w14:paraId="698D4DC4" w14:textId="77777777" w:rsidR="009B2CA8" w:rsidRPr="00304080" w:rsidRDefault="009B2CA8" w:rsidP="00170D25">
      <w:pPr>
        <w:pStyle w:val="ListParagraph"/>
        <w:numPr>
          <w:ilvl w:val="0"/>
          <w:numId w:val="7"/>
        </w:numPr>
        <w:autoSpaceDE/>
        <w:autoSpaceDN/>
        <w:adjustRightInd/>
        <w:spacing w:after="40"/>
        <w:ind w:left="284" w:hanging="284"/>
        <w:contextualSpacing w:val="0"/>
        <w:rPr>
          <w:b/>
        </w:rPr>
      </w:pPr>
      <w:r w:rsidRPr="00304080">
        <w:t xml:space="preserve">Demonstrating tangible system impact; and </w:t>
      </w:r>
    </w:p>
    <w:p w14:paraId="4B1A05EF" w14:textId="77777777" w:rsidR="006B3D7D" w:rsidRPr="00304080" w:rsidRDefault="009B2CA8" w:rsidP="00670E98">
      <w:pPr>
        <w:pStyle w:val="ListParagraph"/>
        <w:numPr>
          <w:ilvl w:val="0"/>
          <w:numId w:val="7"/>
        </w:numPr>
        <w:autoSpaceDE/>
        <w:autoSpaceDN/>
        <w:adjustRightInd/>
        <w:ind w:left="284" w:hanging="284"/>
        <w:contextualSpacing w:val="0"/>
        <w:jc w:val="left"/>
        <w:sectPr w:rsidR="006B3D7D" w:rsidRPr="00304080" w:rsidSect="003264F8">
          <w:headerReference w:type="even" r:id="rId23"/>
          <w:headerReference w:type="default" r:id="rId24"/>
          <w:footerReference w:type="even" r:id="rId25"/>
          <w:footerReference w:type="default" r:id="rId26"/>
          <w:type w:val="oddPage"/>
          <w:pgSz w:w="11906" w:h="16838" w:code="9"/>
          <w:pgMar w:top="1276" w:right="1276" w:bottom="1276" w:left="1276" w:header="720" w:footer="454" w:gutter="0"/>
          <w:pgNumType w:start="1"/>
          <w:cols w:space="720"/>
          <w:docGrid w:linePitch="326"/>
        </w:sectPr>
      </w:pPr>
      <w:r w:rsidRPr="00304080">
        <w:t xml:space="preserve">Responding sustainably to growing demand. </w:t>
      </w:r>
    </w:p>
    <w:p w14:paraId="686B1F31" w14:textId="406E64E0" w:rsidR="009B2CA8" w:rsidRPr="00304080" w:rsidRDefault="00891F41" w:rsidP="007951B8">
      <w:pPr>
        <w:pStyle w:val="Heading2"/>
      </w:pPr>
      <w:bookmarkStart w:id="24" w:name="_Toc133500220"/>
      <w:bookmarkStart w:id="25" w:name="_Toc178166235"/>
      <w:r w:rsidRPr="00304080">
        <w:lastRenderedPageBreak/>
        <w:t>1.2</w:t>
      </w:r>
      <w:r w:rsidRPr="00304080">
        <w:tab/>
      </w:r>
      <w:r w:rsidR="00A404FB" w:rsidRPr="00304080">
        <w:t>HDC</w:t>
      </w:r>
      <w:r w:rsidRPr="00304080">
        <w:t>’s</w:t>
      </w:r>
      <w:r w:rsidR="00A404FB" w:rsidRPr="00304080">
        <w:t xml:space="preserve"> s</w:t>
      </w:r>
      <w:r w:rsidR="009B2CA8" w:rsidRPr="00304080">
        <w:t>trategic framework</w:t>
      </w:r>
      <w:bookmarkEnd w:id="24"/>
      <w:bookmarkEnd w:id="25"/>
    </w:p>
    <w:p w14:paraId="5502587F" w14:textId="716972A8" w:rsidR="00A404FB" w:rsidRPr="00304080" w:rsidRDefault="00CA499F" w:rsidP="005F2418">
      <w:pPr>
        <w:autoSpaceDE/>
        <w:autoSpaceDN/>
        <w:adjustRightInd/>
        <w:spacing w:after="200" w:line="276" w:lineRule="auto"/>
        <w:jc w:val="center"/>
        <w:rPr>
          <w:highlight w:val="yellow"/>
        </w:rPr>
      </w:pPr>
      <w:r w:rsidRPr="00304080">
        <w:rPr>
          <w:noProof/>
          <w:highlight w:val="yellow"/>
        </w:rPr>
        <w:drawing>
          <wp:anchor distT="0" distB="0" distL="114300" distR="114300" simplePos="0" relativeHeight="251658242" behindDoc="0" locked="0" layoutInCell="1" allowOverlap="1" wp14:anchorId="7560913D" wp14:editId="5BAF1D51">
            <wp:simplePos x="0" y="0"/>
            <wp:positionH relativeFrom="column">
              <wp:posOffset>1134822</wp:posOffset>
            </wp:positionH>
            <wp:positionV relativeFrom="paragraph">
              <wp:posOffset>1050</wp:posOffset>
            </wp:positionV>
            <wp:extent cx="6801882" cy="5040000"/>
            <wp:effectExtent l="0" t="0" r="0" b="8255"/>
            <wp:wrapTopAndBottom/>
            <wp:docPr id="573279159" name="Picture 1" descr="A picture containing text, fon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79159" name="Picture 1" descr="A picture containing text, font, screenshot, design&#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6801882" cy="5040000"/>
                    </a:xfrm>
                    <a:prstGeom prst="rect">
                      <a:avLst/>
                    </a:prstGeom>
                  </pic:spPr>
                </pic:pic>
              </a:graphicData>
            </a:graphic>
          </wp:anchor>
        </w:drawing>
      </w:r>
    </w:p>
    <w:p w14:paraId="449AF41E" w14:textId="54566A27" w:rsidR="00CA499F" w:rsidRPr="00304080" w:rsidRDefault="00CA499F" w:rsidP="005F2418">
      <w:pPr>
        <w:autoSpaceDE/>
        <w:autoSpaceDN/>
        <w:adjustRightInd/>
        <w:spacing w:after="200" w:line="276" w:lineRule="auto"/>
        <w:jc w:val="center"/>
        <w:rPr>
          <w:highlight w:val="yellow"/>
        </w:rPr>
        <w:sectPr w:rsidR="00CA499F" w:rsidRPr="00304080" w:rsidSect="007A35EE">
          <w:pgSz w:w="16838" w:h="11906" w:orient="landscape" w:code="9"/>
          <w:pgMar w:top="1276" w:right="1276" w:bottom="1276" w:left="1276" w:header="720" w:footer="720" w:gutter="0"/>
          <w:cols w:space="720"/>
          <w:docGrid w:linePitch="326"/>
        </w:sectPr>
      </w:pPr>
    </w:p>
    <w:p w14:paraId="65903181" w14:textId="5B66C867" w:rsidR="009B2CA8" w:rsidRPr="00304080" w:rsidRDefault="009B2CA8" w:rsidP="007951B8">
      <w:pPr>
        <w:pStyle w:val="Heading2"/>
      </w:pPr>
      <w:bookmarkStart w:id="26" w:name="_Toc178166236"/>
      <w:r w:rsidRPr="00304080">
        <w:lastRenderedPageBreak/>
        <w:t xml:space="preserve">1.3 </w:t>
      </w:r>
      <w:r w:rsidRPr="00304080">
        <w:tab/>
        <w:t xml:space="preserve">Key </w:t>
      </w:r>
      <w:r w:rsidR="00891F41" w:rsidRPr="00304080">
        <w:t xml:space="preserve">influences </w:t>
      </w:r>
      <w:r w:rsidRPr="00304080">
        <w:t>on our Statement of Performance Expectations</w:t>
      </w:r>
      <w:bookmarkEnd w:id="26"/>
      <w:r w:rsidRPr="00304080">
        <w:t xml:space="preserve"> </w:t>
      </w:r>
    </w:p>
    <w:p w14:paraId="67C804D7" w14:textId="3113E3D4" w:rsidR="009B2CA8" w:rsidRPr="00304080" w:rsidRDefault="009B2CA8" w:rsidP="009B2CA8">
      <w:pPr>
        <w:rPr>
          <w:color w:val="auto"/>
        </w:rPr>
      </w:pPr>
      <w:r w:rsidRPr="00304080">
        <w:rPr>
          <w:color w:val="auto"/>
        </w:rPr>
        <w:t>Our Statement of Intent 2024–2027 provides the strategic direction that leads our SPE and is the central influence in our planning and in the development of our deliverables. Our priorities are also shaped by the broader context</w:t>
      </w:r>
      <w:r w:rsidR="004C40C4" w:rsidRPr="00304080">
        <w:rPr>
          <w:color w:val="auto"/>
        </w:rPr>
        <w:t xml:space="preserve"> in which</w:t>
      </w:r>
      <w:r w:rsidRPr="00304080">
        <w:rPr>
          <w:color w:val="auto"/>
        </w:rPr>
        <w:t xml:space="preserve"> we operate, including Government policy and expectations and the needs of consumers and providers. Other influences include</w:t>
      </w:r>
      <w:r w:rsidR="007D6D05" w:rsidRPr="00304080">
        <w:rPr>
          <w:color w:val="auto"/>
        </w:rPr>
        <w:t xml:space="preserve"> a</w:t>
      </w:r>
      <w:r w:rsidRPr="00304080">
        <w:rPr>
          <w:color w:val="auto"/>
        </w:rPr>
        <w:t xml:space="preserve"> significant increase in demand for our services</w:t>
      </w:r>
      <w:r w:rsidR="00286CF7">
        <w:rPr>
          <w:color w:val="auto"/>
        </w:rPr>
        <w:t xml:space="preserve">, and </w:t>
      </w:r>
      <w:r w:rsidR="74BF9864" w:rsidRPr="7100FC57">
        <w:rPr>
          <w:color w:val="auto"/>
        </w:rPr>
        <w:t>our resource constraints</w:t>
      </w:r>
      <w:r w:rsidR="00820248">
        <w:rPr>
          <w:color w:val="auto"/>
        </w:rPr>
        <w:t>.</w:t>
      </w:r>
    </w:p>
    <w:p w14:paraId="7F6EAA48" w14:textId="3710E3CF" w:rsidR="009B2CA8" w:rsidRPr="00851B07" w:rsidRDefault="009B2CA8" w:rsidP="00AC10F4">
      <w:pPr>
        <w:pStyle w:val="Heading3"/>
      </w:pPr>
      <w:r>
        <w:t xml:space="preserve">1.3.1 </w:t>
      </w:r>
      <w:r w:rsidR="61C3D624">
        <w:t xml:space="preserve">Government Policy Statement on Health </w:t>
      </w:r>
    </w:p>
    <w:p w14:paraId="1D79A1BB" w14:textId="5D0B9660" w:rsidR="00FC4F81" w:rsidRPr="00851B07" w:rsidRDefault="009B2CA8" w:rsidP="009B2CA8">
      <w:r w:rsidRPr="00851B07">
        <w:t xml:space="preserve">The Health and Disability Commissioner Act 1994 requires the Commissioner to take account of the Government Policy Statement on Health and any health strategy issues under the Pae Ora (Healthy Futures) Act 2022, so far as those strategies are applicable. </w:t>
      </w:r>
    </w:p>
    <w:p w14:paraId="538787DD" w14:textId="391FF6A6" w:rsidR="009B2CA8" w:rsidRPr="00851B07" w:rsidRDefault="009B2CA8" w:rsidP="009B2CA8">
      <w:r w:rsidRPr="00851B07">
        <w:t xml:space="preserve">The work of HDC contributes to </w:t>
      </w:r>
      <w:r w:rsidR="00286CF7" w:rsidRPr="00851B07">
        <w:t>the Minister’s</w:t>
      </w:r>
      <w:r w:rsidR="005110D8" w:rsidRPr="00851B07">
        <w:t xml:space="preserve"> </w:t>
      </w:r>
      <w:r w:rsidR="008E5F0B" w:rsidRPr="00851B07">
        <w:t>priorities of access, timeliness, quality, workforce</w:t>
      </w:r>
      <w:r w:rsidR="00D21C04">
        <w:t>,</w:t>
      </w:r>
      <w:r w:rsidR="008E5F0B" w:rsidRPr="00851B07">
        <w:t xml:space="preserve"> and infrastructure</w:t>
      </w:r>
      <w:r w:rsidRPr="00851B07">
        <w:t xml:space="preserve"> in the following ways: </w:t>
      </w:r>
    </w:p>
    <w:tbl>
      <w:tblPr>
        <w:tblStyle w:val="TableGrid"/>
        <w:tblW w:w="9864" w:type="dxa"/>
        <w:tblInd w:w="54" w:type="dxa"/>
        <w:tblLook w:val="04A0" w:firstRow="1" w:lastRow="0" w:firstColumn="1" w:lastColumn="0" w:noHBand="0" w:noVBand="1"/>
      </w:tblPr>
      <w:tblGrid>
        <w:gridCol w:w="1926"/>
        <w:gridCol w:w="7938"/>
      </w:tblGrid>
      <w:tr w:rsidR="009B2CA8" w:rsidRPr="00851B07" w14:paraId="05B27720" w14:textId="77777777" w:rsidTr="009B2CA8">
        <w:tc>
          <w:tcPr>
            <w:tcW w:w="1926" w:type="dxa"/>
          </w:tcPr>
          <w:p w14:paraId="1173FEEE" w14:textId="7462A702" w:rsidR="009B2CA8" w:rsidRPr="00851B07" w:rsidRDefault="001F1C6E" w:rsidP="004C40C4">
            <w:pPr>
              <w:spacing w:before="120" w:after="120"/>
              <w:rPr>
                <w:b/>
                <w:sz w:val="20"/>
                <w:szCs w:val="20"/>
              </w:rPr>
            </w:pPr>
            <w:r w:rsidRPr="00851B07">
              <w:rPr>
                <w:b/>
                <w:sz w:val="20"/>
                <w:szCs w:val="20"/>
              </w:rPr>
              <w:t xml:space="preserve">Government </w:t>
            </w:r>
            <w:r w:rsidR="004C40C4" w:rsidRPr="00851B07">
              <w:rPr>
                <w:b/>
                <w:sz w:val="20"/>
                <w:szCs w:val="20"/>
              </w:rPr>
              <w:t xml:space="preserve">priority </w:t>
            </w:r>
          </w:p>
        </w:tc>
        <w:tc>
          <w:tcPr>
            <w:tcW w:w="7938" w:type="dxa"/>
          </w:tcPr>
          <w:p w14:paraId="2A07BB8A" w14:textId="77777777" w:rsidR="009B2CA8" w:rsidRPr="00851B07" w:rsidRDefault="009B2CA8" w:rsidP="009B2CA8">
            <w:pPr>
              <w:spacing w:before="120" w:after="120"/>
              <w:rPr>
                <w:b/>
                <w:sz w:val="20"/>
                <w:szCs w:val="20"/>
              </w:rPr>
            </w:pPr>
            <w:r w:rsidRPr="00851B07">
              <w:rPr>
                <w:b/>
                <w:sz w:val="20"/>
                <w:szCs w:val="20"/>
              </w:rPr>
              <w:t>HDC contribution</w:t>
            </w:r>
          </w:p>
        </w:tc>
      </w:tr>
      <w:tr w:rsidR="009B2CA8" w:rsidRPr="00851B07" w14:paraId="216FB6DF" w14:textId="77777777" w:rsidTr="009B2CA8">
        <w:tc>
          <w:tcPr>
            <w:tcW w:w="1926" w:type="dxa"/>
          </w:tcPr>
          <w:p w14:paraId="2A90BFDF" w14:textId="6992D820" w:rsidR="009B2CA8" w:rsidRPr="00851B07" w:rsidRDefault="001F1C6E" w:rsidP="009B2CA8">
            <w:pPr>
              <w:spacing w:before="120"/>
              <w:jc w:val="left"/>
              <w:rPr>
                <w:sz w:val="20"/>
                <w:szCs w:val="20"/>
              </w:rPr>
            </w:pPr>
            <w:r w:rsidRPr="00851B07">
              <w:rPr>
                <w:sz w:val="20"/>
                <w:szCs w:val="20"/>
              </w:rPr>
              <w:t>Access</w:t>
            </w:r>
          </w:p>
        </w:tc>
        <w:tc>
          <w:tcPr>
            <w:tcW w:w="7938" w:type="dxa"/>
          </w:tcPr>
          <w:p w14:paraId="0E1D9F2A" w14:textId="2C8D13CB" w:rsidR="00140EC1" w:rsidRPr="00851B07" w:rsidRDefault="001F1C6E" w:rsidP="009B2CA8">
            <w:pPr>
              <w:spacing w:before="120" w:after="120"/>
              <w:rPr>
                <w:sz w:val="20"/>
                <w:szCs w:val="20"/>
              </w:rPr>
            </w:pPr>
            <w:r w:rsidRPr="00851B07">
              <w:rPr>
                <w:sz w:val="20"/>
                <w:szCs w:val="20"/>
              </w:rPr>
              <w:t>HDC is well placed to identify</w:t>
            </w:r>
            <w:r w:rsidR="00AE532C" w:rsidRPr="00851B07">
              <w:rPr>
                <w:sz w:val="20"/>
                <w:szCs w:val="20"/>
              </w:rPr>
              <w:t xml:space="preserve"> and escalate</w:t>
            </w:r>
            <w:r w:rsidRPr="00851B07">
              <w:rPr>
                <w:sz w:val="20"/>
                <w:szCs w:val="20"/>
              </w:rPr>
              <w:t xml:space="preserve"> areas of emerging risk in the health and disability sector </w:t>
            </w:r>
            <w:r w:rsidR="00D21C04">
              <w:rPr>
                <w:sz w:val="20"/>
                <w:szCs w:val="20"/>
              </w:rPr>
              <w:t>—</w:t>
            </w:r>
            <w:r w:rsidR="00D21C04" w:rsidRPr="00851B07">
              <w:rPr>
                <w:sz w:val="20"/>
                <w:szCs w:val="20"/>
              </w:rPr>
              <w:t xml:space="preserve"> </w:t>
            </w:r>
            <w:r w:rsidRPr="00851B07">
              <w:rPr>
                <w:sz w:val="20"/>
                <w:szCs w:val="20"/>
              </w:rPr>
              <w:t>including i</w:t>
            </w:r>
            <w:r w:rsidR="00AE532C" w:rsidRPr="00851B07">
              <w:rPr>
                <w:sz w:val="20"/>
                <w:szCs w:val="20"/>
              </w:rPr>
              <w:t xml:space="preserve">nequities in access to care. </w:t>
            </w:r>
            <w:r w:rsidR="00230843" w:rsidRPr="00851B07">
              <w:rPr>
                <w:sz w:val="20"/>
                <w:szCs w:val="20"/>
              </w:rPr>
              <w:t xml:space="preserve">The Aged Care Commissioner has a focus on </w:t>
            </w:r>
            <w:r w:rsidR="00140EC1" w:rsidRPr="00851B07">
              <w:rPr>
                <w:sz w:val="20"/>
                <w:szCs w:val="20"/>
              </w:rPr>
              <w:t>equitable access to aged care services</w:t>
            </w:r>
            <w:r w:rsidR="002175B2" w:rsidRPr="00851B07">
              <w:rPr>
                <w:sz w:val="20"/>
                <w:szCs w:val="20"/>
              </w:rPr>
              <w:t xml:space="preserve"> and has made </w:t>
            </w:r>
            <w:r w:rsidR="10277662" w:rsidRPr="69372E88">
              <w:rPr>
                <w:sz w:val="20"/>
                <w:szCs w:val="20"/>
              </w:rPr>
              <w:t>several</w:t>
            </w:r>
            <w:r w:rsidR="002175B2" w:rsidRPr="00851B07">
              <w:rPr>
                <w:sz w:val="20"/>
                <w:szCs w:val="20"/>
              </w:rPr>
              <w:t xml:space="preserve"> recommendations to improve equity of access for older people</w:t>
            </w:r>
            <w:r w:rsidR="00140EC1" w:rsidRPr="00851B07">
              <w:rPr>
                <w:sz w:val="20"/>
                <w:szCs w:val="20"/>
              </w:rPr>
              <w:t>.</w:t>
            </w:r>
            <w:r w:rsidR="00AE532C" w:rsidRPr="00851B07">
              <w:rPr>
                <w:sz w:val="20"/>
                <w:szCs w:val="20"/>
              </w:rPr>
              <w:t xml:space="preserve"> HDC’s Consumer Advisory Group/Whakawaha also provides an important mechanism for HDC to understand the needs and concerns of various communities. HDC’s early resolution powers in respect of supporting direct resolution of complaints between </w:t>
            </w:r>
            <w:r w:rsidR="002175B2" w:rsidRPr="00851B07">
              <w:rPr>
                <w:sz w:val="20"/>
                <w:szCs w:val="20"/>
              </w:rPr>
              <w:t>consumer and provider</w:t>
            </w:r>
            <w:r w:rsidR="00AE532C" w:rsidRPr="00851B07">
              <w:rPr>
                <w:sz w:val="20"/>
                <w:szCs w:val="20"/>
              </w:rPr>
              <w:t xml:space="preserve"> can assist people in navigating the health system. HDC</w:t>
            </w:r>
            <w:r w:rsidR="002175B2" w:rsidRPr="00851B07">
              <w:rPr>
                <w:sz w:val="20"/>
                <w:szCs w:val="20"/>
              </w:rPr>
              <w:t xml:space="preserve"> also</w:t>
            </w:r>
            <w:r w:rsidR="00AE532C" w:rsidRPr="00851B07">
              <w:rPr>
                <w:sz w:val="20"/>
                <w:szCs w:val="20"/>
              </w:rPr>
              <w:t xml:space="preserve"> funds a Nationwide Advocacy Service</w:t>
            </w:r>
            <w:r w:rsidR="00D21C04">
              <w:rPr>
                <w:sz w:val="20"/>
                <w:szCs w:val="20"/>
              </w:rPr>
              <w:t>,</w:t>
            </w:r>
            <w:r w:rsidR="002175B2" w:rsidRPr="00851B07">
              <w:rPr>
                <w:sz w:val="20"/>
                <w:szCs w:val="20"/>
              </w:rPr>
              <w:t xml:space="preserve"> which </w:t>
            </w:r>
            <w:r w:rsidR="00AE532C" w:rsidRPr="00851B07">
              <w:rPr>
                <w:sz w:val="20"/>
                <w:szCs w:val="20"/>
              </w:rPr>
              <w:t>support</w:t>
            </w:r>
            <w:r w:rsidR="002175B2" w:rsidRPr="00851B07">
              <w:rPr>
                <w:sz w:val="20"/>
                <w:szCs w:val="20"/>
              </w:rPr>
              <w:t>s</w:t>
            </w:r>
            <w:r w:rsidR="00AE532C" w:rsidRPr="00851B07">
              <w:rPr>
                <w:sz w:val="20"/>
                <w:szCs w:val="20"/>
              </w:rPr>
              <w:t xml:space="preserve"> people to resolve their concerns directly with their local provider</w:t>
            </w:r>
            <w:r w:rsidR="002175B2" w:rsidRPr="00851B07">
              <w:rPr>
                <w:sz w:val="20"/>
                <w:szCs w:val="20"/>
              </w:rPr>
              <w:t>s and assist</w:t>
            </w:r>
            <w:r w:rsidR="002209D6" w:rsidRPr="00851B07">
              <w:rPr>
                <w:sz w:val="20"/>
                <w:szCs w:val="20"/>
              </w:rPr>
              <w:t>s</w:t>
            </w:r>
            <w:r w:rsidR="002175B2" w:rsidRPr="00851B07">
              <w:rPr>
                <w:sz w:val="20"/>
                <w:szCs w:val="20"/>
              </w:rPr>
              <w:t xml:space="preserve"> them </w:t>
            </w:r>
            <w:r w:rsidR="002209D6" w:rsidRPr="00851B07">
              <w:rPr>
                <w:sz w:val="20"/>
                <w:szCs w:val="20"/>
              </w:rPr>
              <w:t>to</w:t>
            </w:r>
            <w:r w:rsidR="002175B2" w:rsidRPr="00851B07">
              <w:rPr>
                <w:sz w:val="20"/>
                <w:szCs w:val="20"/>
              </w:rPr>
              <w:t xml:space="preserve"> get their resolution needs met. </w:t>
            </w:r>
          </w:p>
        </w:tc>
      </w:tr>
      <w:tr w:rsidR="009B2CA8" w:rsidRPr="00851B07" w14:paraId="6C7176DE" w14:textId="77777777" w:rsidTr="009B2CA8">
        <w:tc>
          <w:tcPr>
            <w:tcW w:w="1926" w:type="dxa"/>
          </w:tcPr>
          <w:p w14:paraId="55C74DB8" w14:textId="3E21725E" w:rsidR="009B2CA8" w:rsidRPr="00851B07" w:rsidRDefault="00140EC1" w:rsidP="009B2CA8">
            <w:pPr>
              <w:spacing w:before="120"/>
              <w:jc w:val="left"/>
              <w:rPr>
                <w:sz w:val="20"/>
                <w:szCs w:val="20"/>
              </w:rPr>
            </w:pPr>
            <w:r w:rsidRPr="00851B07">
              <w:rPr>
                <w:sz w:val="20"/>
                <w:szCs w:val="20"/>
              </w:rPr>
              <w:t>Timeliness</w:t>
            </w:r>
          </w:p>
        </w:tc>
        <w:tc>
          <w:tcPr>
            <w:tcW w:w="7938" w:type="dxa"/>
          </w:tcPr>
          <w:p w14:paraId="59FD7B56" w14:textId="7D53F343" w:rsidR="009B2CA8" w:rsidRPr="00851B07" w:rsidRDefault="00140EC1" w:rsidP="009B2CA8">
            <w:pPr>
              <w:spacing w:before="120" w:after="120"/>
              <w:rPr>
                <w:sz w:val="20"/>
                <w:szCs w:val="20"/>
              </w:rPr>
            </w:pPr>
            <w:r w:rsidRPr="00851B07">
              <w:rPr>
                <w:sz w:val="20"/>
                <w:szCs w:val="20"/>
              </w:rPr>
              <w:t>The Code of Rights</w:t>
            </w:r>
            <w:r w:rsidR="005B76D8" w:rsidRPr="00851B07">
              <w:rPr>
                <w:sz w:val="20"/>
                <w:szCs w:val="20"/>
              </w:rPr>
              <w:t xml:space="preserve"> gives people the right to an appropriate standard of care that minimises potential harm to them and optimises their quality of life. </w:t>
            </w:r>
            <w:r w:rsidR="00442472" w:rsidRPr="00851B07">
              <w:rPr>
                <w:sz w:val="20"/>
                <w:szCs w:val="20"/>
              </w:rPr>
              <w:t xml:space="preserve">Health sector targets around timeliness are a factor HDC takes into consideration when assessing </w:t>
            </w:r>
            <w:r w:rsidR="00527A19" w:rsidRPr="00851B07">
              <w:rPr>
                <w:sz w:val="20"/>
                <w:szCs w:val="20"/>
              </w:rPr>
              <w:t xml:space="preserve">the </w:t>
            </w:r>
            <w:r w:rsidR="00442472" w:rsidRPr="00851B07">
              <w:rPr>
                <w:sz w:val="20"/>
                <w:szCs w:val="20"/>
              </w:rPr>
              <w:t xml:space="preserve">standard of care. HDC therefore has a role in holding providers to account for providing timely care where </w:t>
            </w:r>
            <w:r w:rsidR="002209D6" w:rsidRPr="00851B07">
              <w:rPr>
                <w:sz w:val="20"/>
                <w:szCs w:val="20"/>
              </w:rPr>
              <w:t>appropriate</w:t>
            </w:r>
            <w:r w:rsidR="00243B87" w:rsidRPr="00851B07">
              <w:rPr>
                <w:sz w:val="20"/>
                <w:szCs w:val="20"/>
              </w:rPr>
              <w:t>.</w:t>
            </w:r>
            <w:r w:rsidR="002175B2" w:rsidRPr="00851B07">
              <w:rPr>
                <w:sz w:val="20"/>
                <w:szCs w:val="20"/>
              </w:rPr>
              <w:t xml:space="preserve"> HDC also ensures </w:t>
            </w:r>
            <w:r w:rsidR="00D21C04">
              <w:rPr>
                <w:sz w:val="20"/>
                <w:szCs w:val="20"/>
              </w:rPr>
              <w:t xml:space="preserve">that </w:t>
            </w:r>
            <w:r w:rsidR="002175B2" w:rsidRPr="00851B07">
              <w:rPr>
                <w:sz w:val="20"/>
                <w:szCs w:val="20"/>
              </w:rPr>
              <w:t xml:space="preserve">information about delays in care </w:t>
            </w:r>
            <w:r w:rsidR="00D21C04">
              <w:rPr>
                <w:sz w:val="20"/>
                <w:szCs w:val="20"/>
              </w:rPr>
              <w:t>is</w:t>
            </w:r>
            <w:r w:rsidR="00D21C04" w:rsidRPr="00851B07">
              <w:rPr>
                <w:sz w:val="20"/>
                <w:szCs w:val="20"/>
              </w:rPr>
              <w:t xml:space="preserve"> </w:t>
            </w:r>
            <w:r w:rsidR="002175B2" w:rsidRPr="00851B07">
              <w:rPr>
                <w:sz w:val="20"/>
                <w:szCs w:val="20"/>
              </w:rPr>
              <w:t xml:space="preserve">escalated to appropriate agencies and makes recommendations to providers designed to improve timeliness of care. </w:t>
            </w:r>
          </w:p>
        </w:tc>
      </w:tr>
      <w:tr w:rsidR="009B2CA8" w:rsidRPr="00851B07" w14:paraId="7D169CF2" w14:textId="77777777" w:rsidTr="009B2CA8">
        <w:tc>
          <w:tcPr>
            <w:tcW w:w="1926" w:type="dxa"/>
          </w:tcPr>
          <w:p w14:paraId="57EA20AD" w14:textId="4B564D78" w:rsidR="009B2CA8" w:rsidRPr="00851B07" w:rsidRDefault="00243B87" w:rsidP="009B2CA8">
            <w:pPr>
              <w:spacing w:before="120"/>
              <w:jc w:val="left"/>
              <w:rPr>
                <w:sz w:val="20"/>
                <w:szCs w:val="20"/>
              </w:rPr>
            </w:pPr>
            <w:r w:rsidRPr="00851B07">
              <w:rPr>
                <w:sz w:val="20"/>
                <w:szCs w:val="20"/>
              </w:rPr>
              <w:t>Quality</w:t>
            </w:r>
          </w:p>
        </w:tc>
        <w:tc>
          <w:tcPr>
            <w:tcW w:w="7938" w:type="dxa"/>
          </w:tcPr>
          <w:p w14:paraId="4BF47AC4" w14:textId="727EFE80" w:rsidR="009B2CA8" w:rsidRPr="00851B07" w:rsidRDefault="00243B87" w:rsidP="009B2CA8">
            <w:pPr>
              <w:spacing w:before="120" w:after="120"/>
              <w:rPr>
                <w:sz w:val="20"/>
                <w:szCs w:val="20"/>
              </w:rPr>
            </w:pPr>
            <w:r w:rsidRPr="00851B07">
              <w:rPr>
                <w:sz w:val="20"/>
                <w:szCs w:val="20"/>
              </w:rPr>
              <w:t xml:space="preserve">The Code of Rights sets the benchmark for consumer-centred care in New Zealand, and </w:t>
            </w:r>
            <w:r w:rsidR="00527A19" w:rsidRPr="00851B07">
              <w:rPr>
                <w:sz w:val="20"/>
                <w:szCs w:val="20"/>
              </w:rPr>
              <w:t xml:space="preserve">by resolving complaints and holding providers to account where appropriate, HDC assists </w:t>
            </w:r>
            <w:r w:rsidR="791CF51D" w:rsidRPr="1CA9A466">
              <w:rPr>
                <w:sz w:val="20"/>
                <w:szCs w:val="20"/>
              </w:rPr>
              <w:t>to amplify the consumer</w:t>
            </w:r>
            <w:r w:rsidR="00527A19" w:rsidRPr="00851B07">
              <w:rPr>
                <w:sz w:val="20"/>
                <w:szCs w:val="20"/>
              </w:rPr>
              <w:t xml:space="preserve"> voice, improves quality and safety, strengthens trust in the system, and ensures that public safety issues are addressed</w:t>
            </w:r>
            <w:r w:rsidR="005110D8" w:rsidRPr="00851B07">
              <w:rPr>
                <w:sz w:val="20"/>
                <w:szCs w:val="20"/>
              </w:rPr>
              <w:t>. HDC plays a vital role in improving the quality and safety of services. Through the making and monitoring of our recommendations we facilitate quality improvement</w:t>
            </w:r>
            <w:r w:rsidR="00527A19" w:rsidRPr="00851B07">
              <w:rPr>
                <w:sz w:val="20"/>
                <w:szCs w:val="20"/>
              </w:rPr>
              <w:t xml:space="preserve">, and our recommendations have a high compliance rate at </w:t>
            </w:r>
            <w:r w:rsidR="005110D8" w:rsidRPr="00851B07">
              <w:rPr>
                <w:sz w:val="20"/>
                <w:szCs w:val="20"/>
              </w:rPr>
              <w:t xml:space="preserve">96%. Our unique dataset is grounded in consumer experience, and we take a collaborative approach to raising and addressing areas of systemic concern. We also work closely with other agencies to ensure </w:t>
            </w:r>
            <w:r w:rsidR="00BF2EF4">
              <w:rPr>
                <w:sz w:val="20"/>
                <w:szCs w:val="20"/>
              </w:rPr>
              <w:t xml:space="preserve">that </w:t>
            </w:r>
            <w:r w:rsidR="005110D8" w:rsidRPr="00851B07">
              <w:rPr>
                <w:sz w:val="20"/>
                <w:szCs w:val="20"/>
              </w:rPr>
              <w:t>public safety issues are addressed in a timely way. The Aged Care Commissioner also has a mandate to drive quality improvement in care provided to older</w:t>
            </w:r>
            <w:r w:rsidR="00527A19" w:rsidRPr="00851B07">
              <w:rPr>
                <w:sz w:val="20"/>
                <w:szCs w:val="20"/>
              </w:rPr>
              <w:t xml:space="preserve"> </w:t>
            </w:r>
            <w:r w:rsidR="005110D8" w:rsidRPr="00851B07">
              <w:rPr>
                <w:sz w:val="20"/>
                <w:szCs w:val="20"/>
              </w:rPr>
              <w:t xml:space="preserve">people, and </w:t>
            </w:r>
            <w:r w:rsidR="00BF2EF4" w:rsidRPr="00851B07">
              <w:rPr>
                <w:sz w:val="20"/>
                <w:szCs w:val="20"/>
              </w:rPr>
              <w:t xml:space="preserve">recently </w:t>
            </w:r>
            <w:r w:rsidR="005110D8" w:rsidRPr="00851B07">
              <w:rPr>
                <w:sz w:val="20"/>
                <w:szCs w:val="20"/>
              </w:rPr>
              <w:t xml:space="preserve">made 20 recommendations </w:t>
            </w:r>
            <w:r w:rsidR="002209D6" w:rsidRPr="00851B07">
              <w:rPr>
                <w:sz w:val="20"/>
                <w:szCs w:val="20"/>
              </w:rPr>
              <w:t xml:space="preserve">to the sector </w:t>
            </w:r>
            <w:r w:rsidR="005110D8" w:rsidRPr="00851B07">
              <w:rPr>
                <w:sz w:val="20"/>
                <w:szCs w:val="20"/>
              </w:rPr>
              <w:t xml:space="preserve">designed to improve the quality of care for this population. </w:t>
            </w:r>
          </w:p>
        </w:tc>
      </w:tr>
      <w:tr w:rsidR="009B2CA8" w:rsidRPr="00851B07" w14:paraId="16914B26" w14:textId="77777777" w:rsidTr="009B2CA8">
        <w:tc>
          <w:tcPr>
            <w:tcW w:w="1926" w:type="dxa"/>
          </w:tcPr>
          <w:p w14:paraId="678FF7C2" w14:textId="5E7317A5" w:rsidR="009B2CA8" w:rsidRPr="00851B07" w:rsidRDefault="005110D8" w:rsidP="009B2CA8">
            <w:pPr>
              <w:spacing w:before="120"/>
              <w:jc w:val="left"/>
              <w:rPr>
                <w:sz w:val="20"/>
                <w:szCs w:val="20"/>
              </w:rPr>
            </w:pPr>
            <w:r w:rsidRPr="00851B07">
              <w:rPr>
                <w:sz w:val="20"/>
                <w:szCs w:val="20"/>
              </w:rPr>
              <w:t>Workforce</w:t>
            </w:r>
          </w:p>
        </w:tc>
        <w:tc>
          <w:tcPr>
            <w:tcW w:w="7938" w:type="dxa"/>
          </w:tcPr>
          <w:p w14:paraId="1920B375" w14:textId="1EC8D205" w:rsidR="009B2CA8" w:rsidRPr="00851B07" w:rsidRDefault="009B2CA8" w:rsidP="009B2CA8">
            <w:pPr>
              <w:spacing w:before="120" w:after="120"/>
              <w:rPr>
                <w:sz w:val="20"/>
                <w:szCs w:val="20"/>
              </w:rPr>
            </w:pPr>
            <w:r w:rsidRPr="00851B07">
              <w:rPr>
                <w:sz w:val="20"/>
                <w:szCs w:val="20"/>
              </w:rPr>
              <w:t xml:space="preserve">HDC undertakes </w:t>
            </w:r>
            <w:r w:rsidR="004D4B53" w:rsidRPr="00851B07">
              <w:rPr>
                <w:sz w:val="20"/>
                <w:szCs w:val="20"/>
              </w:rPr>
              <w:t>several</w:t>
            </w:r>
            <w:r w:rsidRPr="00851B07">
              <w:rPr>
                <w:sz w:val="20"/>
                <w:szCs w:val="20"/>
              </w:rPr>
              <w:t xml:space="preserve"> educational initiatives to support providers’ understanding of their obligations under the Code and how this can be embedded in their day-to-day practice.</w:t>
            </w:r>
            <w:r w:rsidR="00932B90" w:rsidRPr="00851B07">
              <w:rPr>
                <w:sz w:val="20"/>
                <w:szCs w:val="20"/>
              </w:rPr>
              <w:t xml:space="preserve"> Our online education modules have been accessed by </w:t>
            </w:r>
            <w:r w:rsidR="007E2BDD" w:rsidRPr="00851B07">
              <w:rPr>
                <w:sz w:val="20"/>
                <w:szCs w:val="20"/>
              </w:rPr>
              <w:t>over 11,000</w:t>
            </w:r>
            <w:r w:rsidR="00932B90" w:rsidRPr="00851B07">
              <w:rPr>
                <w:sz w:val="20"/>
                <w:szCs w:val="20"/>
              </w:rPr>
              <w:t xml:space="preserve"> providers.</w:t>
            </w:r>
            <w:r w:rsidRPr="00851B07">
              <w:rPr>
                <w:sz w:val="20"/>
                <w:szCs w:val="20"/>
              </w:rPr>
              <w:t xml:space="preserve"> Staffing capacity and capability are a common issue identified by HDC in the assessment of complaints, and we work to bring these issues to the attention of relevant agencies. </w:t>
            </w:r>
          </w:p>
        </w:tc>
      </w:tr>
      <w:tr w:rsidR="009B2CA8" w:rsidRPr="00685185" w14:paraId="23B6C89B" w14:textId="77777777" w:rsidTr="009B2CA8">
        <w:trPr>
          <w:trHeight w:val="866"/>
        </w:trPr>
        <w:tc>
          <w:tcPr>
            <w:tcW w:w="1926" w:type="dxa"/>
          </w:tcPr>
          <w:p w14:paraId="5EFCBAC2" w14:textId="47208730" w:rsidR="009B2CA8" w:rsidRPr="00851B07" w:rsidRDefault="005110D8" w:rsidP="009B2CA8">
            <w:pPr>
              <w:spacing w:before="120" w:after="120"/>
              <w:jc w:val="left"/>
              <w:rPr>
                <w:sz w:val="20"/>
                <w:szCs w:val="20"/>
              </w:rPr>
            </w:pPr>
            <w:r w:rsidRPr="00851B07">
              <w:rPr>
                <w:sz w:val="20"/>
                <w:szCs w:val="20"/>
              </w:rPr>
              <w:lastRenderedPageBreak/>
              <w:t>Infrastructure</w:t>
            </w:r>
          </w:p>
        </w:tc>
        <w:tc>
          <w:tcPr>
            <w:tcW w:w="7938" w:type="dxa"/>
          </w:tcPr>
          <w:p w14:paraId="20958908" w14:textId="602DB966" w:rsidR="009B2CA8" w:rsidRPr="00851B07" w:rsidRDefault="005110D8" w:rsidP="009B2CA8">
            <w:pPr>
              <w:spacing w:before="120" w:after="120"/>
              <w:jc w:val="left"/>
              <w:rPr>
                <w:sz w:val="20"/>
                <w:szCs w:val="20"/>
              </w:rPr>
            </w:pPr>
            <w:r w:rsidRPr="00851B07">
              <w:rPr>
                <w:sz w:val="20"/>
                <w:szCs w:val="20"/>
              </w:rPr>
              <w:t>The limitations of current physical and digital</w:t>
            </w:r>
            <w:r w:rsidR="002209D6" w:rsidRPr="00851B07">
              <w:rPr>
                <w:sz w:val="20"/>
                <w:szCs w:val="20"/>
              </w:rPr>
              <w:t xml:space="preserve"> health</w:t>
            </w:r>
            <w:r w:rsidRPr="00851B07">
              <w:rPr>
                <w:sz w:val="20"/>
                <w:szCs w:val="20"/>
              </w:rPr>
              <w:t xml:space="preserve"> infrastructure contribute to many of the systemic issues HDC sees in complaints, and we bring these issues to the attention of relevant agencies. HDC also has a role in overseeing the quality of telehealth and other digital health services.</w:t>
            </w:r>
          </w:p>
        </w:tc>
      </w:tr>
    </w:tbl>
    <w:p w14:paraId="17FA278E" w14:textId="77777777" w:rsidR="00991337" w:rsidRPr="00304080" w:rsidRDefault="00991337" w:rsidP="00FC4F81"/>
    <w:p w14:paraId="4C0A0630" w14:textId="662494B5" w:rsidR="00FC4F81" w:rsidRPr="00304080" w:rsidRDefault="00FC4F81" w:rsidP="00FC4F81">
      <w:r w:rsidRPr="00304080">
        <w:t xml:space="preserve">HDC also has regard to the New Zealand Health Strategy in our work, and in particular is a strong contributor to priority 1 </w:t>
      </w:r>
      <w:r w:rsidR="00FD06AD" w:rsidRPr="00304080">
        <w:t xml:space="preserve">— </w:t>
      </w:r>
      <w:r w:rsidRPr="00304080">
        <w:t xml:space="preserve">placing consumer voice at the heart of the system; and priority 4 </w:t>
      </w:r>
      <w:r w:rsidR="00FD06AD" w:rsidRPr="00304080">
        <w:t xml:space="preserve">— the </w:t>
      </w:r>
      <w:r w:rsidRPr="00304080">
        <w:t xml:space="preserve">development of a learning culture. </w:t>
      </w:r>
    </w:p>
    <w:p w14:paraId="3DBA843E" w14:textId="55E4F7FA" w:rsidR="009B2CA8" w:rsidRPr="00304080" w:rsidRDefault="00891F41" w:rsidP="00AC10F4">
      <w:pPr>
        <w:pStyle w:val="Heading3"/>
        <w:ind w:left="567" w:hanging="567"/>
      </w:pPr>
      <w:r w:rsidRPr="00304080">
        <w:t>1.3.2</w:t>
      </w:r>
      <w:r w:rsidRPr="00304080">
        <w:tab/>
      </w:r>
      <w:r w:rsidR="009B2CA8" w:rsidRPr="00304080">
        <w:t>Code of expectations for health entities</w:t>
      </w:r>
      <w:r w:rsidR="00514358" w:rsidRPr="00304080">
        <w:t>’</w:t>
      </w:r>
      <w:r w:rsidR="009B2CA8" w:rsidRPr="00304080">
        <w:t xml:space="preserve"> engagement with consumers and whānau (code of expectations)</w:t>
      </w:r>
    </w:p>
    <w:p w14:paraId="3770210E" w14:textId="77777777" w:rsidR="009B2CA8" w:rsidRPr="00304080" w:rsidRDefault="009B2CA8" w:rsidP="009B2CA8">
      <w:r w:rsidRPr="00304080">
        <w:t xml:space="preserve">While the Pae Ora (Healthy Futures) Act 2022 does not require HDC to act in accordance with the code of expectations, HDC will continue to ensure that the principles and intent of the code are built into our work. Some of the ways in which we are doing this currently includes: </w:t>
      </w:r>
    </w:p>
    <w:p w14:paraId="63B0EA74" w14:textId="0649C5C0" w:rsidR="009B2CA8" w:rsidRPr="00304080" w:rsidRDefault="007A3FA4" w:rsidP="00170D25">
      <w:pPr>
        <w:pStyle w:val="ListParagraph"/>
        <w:numPr>
          <w:ilvl w:val="0"/>
          <w:numId w:val="13"/>
        </w:numPr>
        <w:autoSpaceDE/>
        <w:autoSpaceDN/>
        <w:adjustRightInd/>
        <w:spacing w:after="60"/>
        <w:ind w:left="284" w:hanging="284"/>
        <w:contextualSpacing w:val="0"/>
      </w:pPr>
      <w:r>
        <w:t>U</w:t>
      </w:r>
      <w:r w:rsidR="009B2CA8" w:rsidRPr="00304080">
        <w:t>s</w:t>
      </w:r>
      <w:r>
        <w:t>ing</w:t>
      </w:r>
      <w:r w:rsidR="009B2CA8" w:rsidRPr="00304080">
        <w:t xml:space="preserve"> our complaints data to highlight the consumer and </w:t>
      </w:r>
      <w:r w:rsidR="00802A49" w:rsidRPr="00304080">
        <w:t>family/</w:t>
      </w:r>
      <w:r w:rsidR="009B2CA8" w:rsidRPr="00304080">
        <w:t xml:space="preserve">whānau voice in quality and safety; </w:t>
      </w:r>
    </w:p>
    <w:p w14:paraId="151F5237" w14:textId="033AA388" w:rsidR="009B2CA8" w:rsidRPr="00304080" w:rsidRDefault="009B2CA8" w:rsidP="00170D25">
      <w:pPr>
        <w:pStyle w:val="ListParagraph"/>
        <w:numPr>
          <w:ilvl w:val="0"/>
          <w:numId w:val="13"/>
        </w:numPr>
        <w:autoSpaceDE/>
        <w:autoSpaceDN/>
        <w:adjustRightInd/>
        <w:spacing w:after="60"/>
        <w:ind w:left="284" w:hanging="284"/>
        <w:contextualSpacing w:val="0"/>
      </w:pPr>
      <w:r w:rsidRPr="00304080">
        <w:t>Engaging with our Consumer Advisory Group</w:t>
      </w:r>
      <w:r w:rsidR="001238E7">
        <w:t>/Whakawaha</w:t>
      </w:r>
      <w:r w:rsidR="00E17C44">
        <w:t xml:space="preserve"> and other consumer groups</w:t>
      </w:r>
      <w:r w:rsidRPr="00304080">
        <w:t xml:space="preserve"> to assist in identifying organisational priorities and issues of strategic importance in the health and disability system;</w:t>
      </w:r>
    </w:p>
    <w:p w14:paraId="6DA1B4EF" w14:textId="6E03A044" w:rsidR="009B2CA8" w:rsidRPr="00304080" w:rsidRDefault="007A3FA4" w:rsidP="00170D25">
      <w:pPr>
        <w:pStyle w:val="ListParagraph"/>
        <w:numPr>
          <w:ilvl w:val="0"/>
          <w:numId w:val="13"/>
        </w:numPr>
        <w:autoSpaceDE/>
        <w:autoSpaceDN/>
        <w:adjustRightInd/>
        <w:spacing w:after="60"/>
        <w:ind w:left="284" w:hanging="284"/>
        <w:contextualSpacing w:val="0"/>
      </w:pPr>
      <w:r>
        <w:t>D</w:t>
      </w:r>
      <w:r w:rsidR="009B2CA8" w:rsidRPr="00304080">
        <w:t>evelop</w:t>
      </w:r>
      <w:r>
        <w:t>ing</w:t>
      </w:r>
      <w:r w:rsidR="009B2CA8" w:rsidRPr="00304080">
        <w:t xml:space="preserve"> an equitable engagement strategy during our review of the Act and Code</w:t>
      </w:r>
      <w:r w:rsidR="00D25861" w:rsidRPr="00304080">
        <w:t xml:space="preserve">, including ensuring </w:t>
      </w:r>
      <w:r w:rsidR="0060425E" w:rsidRPr="00304080">
        <w:t>that ou</w:t>
      </w:r>
      <w:r w:rsidR="007E2BDD" w:rsidRPr="00304080">
        <w:t>r summary</w:t>
      </w:r>
      <w:r w:rsidR="0060425E" w:rsidRPr="00304080">
        <w:t xml:space="preserve"> consultation document was translated into all accessible formats</w:t>
      </w:r>
      <w:r w:rsidR="007E2BDD" w:rsidRPr="00304080">
        <w:t xml:space="preserve"> and te reo Māori</w:t>
      </w:r>
      <w:r w:rsidR="009B2CA8" w:rsidRPr="00304080">
        <w:t xml:space="preserve">; </w:t>
      </w:r>
    </w:p>
    <w:p w14:paraId="6FA7346D" w14:textId="77777777" w:rsidR="009B2CA8" w:rsidRPr="00304080" w:rsidRDefault="009B2CA8" w:rsidP="00170D25">
      <w:pPr>
        <w:pStyle w:val="ListParagraph"/>
        <w:numPr>
          <w:ilvl w:val="0"/>
          <w:numId w:val="13"/>
        </w:numPr>
        <w:autoSpaceDE/>
        <w:autoSpaceDN/>
        <w:adjustRightInd/>
        <w:spacing w:after="60"/>
        <w:ind w:left="284" w:hanging="284"/>
        <w:contextualSpacing w:val="0"/>
      </w:pPr>
      <w:r w:rsidRPr="00304080">
        <w:t>Monitoring consumer and whānau experience of our complaints process and using this information to inform quality improvement in those processes;</w:t>
      </w:r>
    </w:p>
    <w:p w14:paraId="7C932052" w14:textId="77777777" w:rsidR="009B2CA8" w:rsidRPr="00304080" w:rsidRDefault="009B2CA8" w:rsidP="00170D25">
      <w:pPr>
        <w:pStyle w:val="ListParagraph"/>
        <w:numPr>
          <w:ilvl w:val="0"/>
          <w:numId w:val="13"/>
        </w:numPr>
        <w:autoSpaceDE/>
        <w:autoSpaceDN/>
        <w:adjustRightInd/>
        <w:spacing w:after="60"/>
        <w:ind w:left="284" w:hanging="284"/>
        <w:contextualSpacing w:val="0"/>
      </w:pPr>
      <w:r w:rsidRPr="00304080">
        <w:t>Providing accessible information and educational resources about the Code and avenues for complaint;</w:t>
      </w:r>
    </w:p>
    <w:p w14:paraId="05E2F628" w14:textId="2F55D8B7" w:rsidR="007E2BDD" w:rsidRPr="00304080" w:rsidRDefault="007A3FA4" w:rsidP="00170D25">
      <w:pPr>
        <w:pStyle w:val="ListParagraph"/>
        <w:numPr>
          <w:ilvl w:val="0"/>
          <w:numId w:val="13"/>
        </w:numPr>
        <w:autoSpaceDE/>
        <w:autoSpaceDN/>
        <w:adjustRightInd/>
        <w:spacing w:after="60"/>
        <w:ind w:left="284" w:hanging="284"/>
        <w:contextualSpacing w:val="0"/>
      </w:pPr>
      <w:r>
        <w:t>D</w:t>
      </w:r>
      <w:r w:rsidR="007E2BDD" w:rsidRPr="00304080">
        <w:t>evelop</w:t>
      </w:r>
      <w:r>
        <w:t>ing</w:t>
      </w:r>
      <w:r w:rsidR="007E2BDD" w:rsidRPr="00304080">
        <w:t xml:space="preserve"> and </w:t>
      </w:r>
      <w:r w:rsidRPr="00304080">
        <w:t>publi</w:t>
      </w:r>
      <w:r>
        <w:t>shing</w:t>
      </w:r>
      <w:r w:rsidRPr="00304080">
        <w:t xml:space="preserve"> </w:t>
      </w:r>
      <w:r w:rsidR="007E2BDD" w:rsidRPr="00304080">
        <w:t>an online video, in consultation with consumers, to support people to understand their rights under the Code. This video is available in English and te reo Māori with closed captions in both languages</w:t>
      </w:r>
      <w:r w:rsidR="00EF0F9E" w:rsidRPr="00304080">
        <w:t>;</w:t>
      </w:r>
    </w:p>
    <w:p w14:paraId="334BEB31" w14:textId="7A140126" w:rsidR="009B2CA8" w:rsidRPr="00304080" w:rsidRDefault="009B2CA8" w:rsidP="00170D25">
      <w:pPr>
        <w:pStyle w:val="ListParagraph"/>
        <w:numPr>
          <w:ilvl w:val="0"/>
          <w:numId w:val="13"/>
        </w:numPr>
        <w:autoSpaceDE/>
        <w:autoSpaceDN/>
        <w:adjustRightInd/>
        <w:spacing w:after="60"/>
        <w:ind w:left="284" w:hanging="284"/>
        <w:contextualSpacing w:val="0"/>
      </w:pPr>
      <w:r w:rsidRPr="00304080">
        <w:t>Working with our Kaitohu Mātāmua Māori</w:t>
      </w:r>
      <w:r w:rsidR="00802A49" w:rsidRPr="00304080">
        <w:t>|Director Māori</w:t>
      </w:r>
      <w:r w:rsidRPr="00304080">
        <w:t xml:space="preserve"> to improve the responsiveness of our complaints process </w:t>
      </w:r>
      <w:r w:rsidR="001238E7">
        <w:t>for</w:t>
      </w:r>
      <w:r w:rsidRPr="00304080">
        <w:t xml:space="preserve"> Māori; </w:t>
      </w:r>
    </w:p>
    <w:p w14:paraId="7C6DCA7D" w14:textId="78E912F7" w:rsidR="0060425E" w:rsidRPr="00304080" w:rsidRDefault="0060425E" w:rsidP="00170D25">
      <w:pPr>
        <w:pStyle w:val="ListParagraph"/>
        <w:numPr>
          <w:ilvl w:val="0"/>
          <w:numId w:val="13"/>
        </w:numPr>
        <w:autoSpaceDE/>
        <w:autoSpaceDN/>
        <w:adjustRightInd/>
        <w:spacing w:after="60"/>
        <w:ind w:left="284" w:hanging="284"/>
        <w:contextualSpacing w:val="0"/>
      </w:pPr>
      <w:r w:rsidRPr="00304080">
        <w:t>Undertaking regional engagements focused on promoting the Code and the work of HDC within Māori communities</w:t>
      </w:r>
      <w:r w:rsidR="00EF0F9E" w:rsidRPr="00304080">
        <w:t>;</w:t>
      </w:r>
    </w:p>
    <w:p w14:paraId="6700B1EA" w14:textId="58FB11B4" w:rsidR="00191950" w:rsidRPr="00304080" w:rsidRDefault="00191950" w:rsidP="00170D25">
      <w:pPr>
        <w:pStyle w:val="ListParagraph"/>
        <w:numPr>
          <w:ilvl w:val="0"/>
          <w:numId w:val="13"/>
        </w:numPr>
        <w:autoSpaceDE/>
        <w:autoSpaceDN/>
        <w:adjustRightInd/>
        <w:spacing w:after="60"/>
        <w:ind w:left="284" w:hanging="284"/>
        <w:contextualSpacing w:val="0"/>
      </w:pPr>
      <w:r w:rsidRPr="00304080">
        <w:t>Funding the Advocacy Service to support people to resolve their concerns directly with providers and undertake community-level promotion of the Code with a focus on those populations with the highest need</w:t>
      </w:r>
      <w:r w:rsidR="00EF0F9E" w:rsidRPr="00304080">
        <w:t>;</w:t>
      </w:r>
      <w:r w:rsidRPr="00304080">
        <w:t xml:space="preserve"> </w:t>
      </w:r>
    </w:p>
    <w:p w14:paraId="028A84F4" w14:textId="77777777" w:rsidR="009B2CA8" w:rsidRPr="00304080" w:rsidRDefault="009B2CA8" w:rsidP="00170D25">
      <w:pPr>
        <w:pStyle w:val="ListParagraph"/>
        <w:numPr>
          <w:ilvl w:val="0"/>
          <w:numId w:val="13"/>
        </w:numPr>
        <w:autoSpaceDE/>
        <w:autoSpaceDN/>
        <w:adjustRightInd/>
        <w:spacing w:after="60"/>
        <w:ind w:left="284" w:hanging="284"/>
        <w:contextualSpacing w:val="0"/>
      </w:pPr>
      <w:r w:rsidRPr="00304080">
        <w:t>Using HDC’s levers to promote equitable health outcomes, and collaborating with other agencies to share information and take action in regard to equity; and</w:t>
      </w:r>
    </w:p>
    <w:p w14:paraId="171B496D" w14:textId="4AF93500" w:rsidR="009B2CA8" w:rsidRPr="00304080" w:rsidRDefault="009B2CA8" w:rsidP="00170D25">
      <w:pPr>
        <w:pStyle w:val="ListParagraph"/>
        <w:numPr>
          <w:ilvl w:val="0"/>
          <w:numId w:val="13"/>
        </w:numPr>
        <w:autoSpaceDE/>
        <w:autoSpaceDN/>
        <w:adjustRightInd/>
        <w:spacing w:after="200"/>
        <w:ind w:left="284" w:hanging="284"/>
        <w:contextualSpacing w:val="0"/>
      </w:pPr>
      <w:r w:rsidRPr="00304080">
        <w:t>The Aged Care Commissioner focus</w:t>
      </w:r>
      <w:r w:rsidR="00EF7E07">
        <w:t>ing</w:t>
      </w:r>
      <w:r w:rsidRPr="00304080">
        <w:t xml:space="preserve"> on meaningful engagement with older people and their whānau to inform her monitoring report, with a particular focus on Māori and promoting the principles of Te Tiriti.</w:t>
      </w:r>
    </w:p>
    <w:p w14:paraId="0CDCAAB4" w14:textId="0408DFBC" w:rsidR="009B2CA8" w:rsidRPr="00304080" w:rsidRDefault="009B2CA8" w:rsidP="00EF7E07">
      <w:pPr>
        <w:pStyle w:val="Heading3"/>
        <w:tabs>
          <w:tab w:val="left" w:pos="567"/>
        </w:tabs>
      </w:pPr>
      <w:r w:rsidRPr="00304080">
        <w:lastRenderedPageBreak/>
        <w:t>1.3.</w:t>
      </w:r>
      <w:r w:rsidR="00891F41" w:rsidRPr="00304080">
        <w:t xml:space="preserve">3 </w:t>
      </w:r>
      <w:r w:rsidR="00514358" w:rsidRPr="00304080">
        <w:tab/>
      </w:r>
      <w:r w:rsidRPr="00304080">
        <w:t>Minister’s expectations 2023/24</w:t>
      </w:r>
    </w:p>
    <w:p w14:paraId="088D662E" w14:textId="1EBE98AC" w:rsidR="009B2CA8" w:rsidRPr="00304080" w:rsidRDefault="009B2CA8" w:rsidP="00723E88">
      <w:pPr>
        <w:keepNext/>
      </w:pPr>
      <w:r w:rsidRPr="00304080">
        <w:t>The Minister’s key priorities for the Health and Disability Commissioner in 202</w:t>
      </w:r>
      <w:r w:rsidR="00D9050B" w:rsidRPr="00304080">
        <w:t>4</w:t>
      </w:r>
      <w:r w:rsidRPr="00304080">
        <w:t>/2</w:t>
      </w:r>
      <w:r w:rsidR="00D9050B" w:rsidRPr="00304080">
        <w:t>5</w:t>
      </w:r>
      <w:r w:rsidRPr="00304080">
        <w:t xml:space="preserve"> include</w:t>
      </w:r>
      <w:r w:rsidR="00DA3ABA" w:rsidRPr="00304080">
        <w:t xml:space="preserve"> to</w:t>
      </w:r>
      <w:r w:rsidRPr="00304080">
        <w:t>:</w:t>
      </w:r>
    </w:p>
    <w:p w14:paraId="49F37E6A" w14:textId="0321D0CA" w:rsidR="009B2CA8" w:rsidRPr="00304080" w:rsidRDefault="00D9050B" w:rsidP="005A0B00">
      <w:pPr>
        <w:pStyle w:val="ListParagraph"/>
        <w:numPr>
          <w:ilvl w:val="0"/>
          <w:numId w:val="5"/>
        </w:numPr>
        <w:autoSpaceDE/>
        <w:autoSpaceDN/>
        <w:adjustRightInd/>
        <w:ind w:left="284" w:hanging="284"/>
        <w:contextualSpacing w:val="0"/>
      </w:pPr>
      <w:r w:rsidRPr="00304080">
        <w:t xml:space="preserve">Collaborate with </w:t>
      </w:r>
      <w:r w:rsidR="001F0F0F" w:rsidRPr="00304080">
        <w:t xml:space="preserve">Health New Zealand|Te Whatu Ora </w:t>
      </w:r>
      <w:r w:rsidR="00537670">
        <w:t xml:space="preserve">(Health NZ) </w:t>
      </w:r>
      <w:r w:rsidR="001F0F0F" w:rsidRPr="00304080">
        <w:t xml:space="preserve">in identifying and addressing areas of systemic concern and report </w:t>
      </w:r>
      <w:r w:rsidR="00DA3ABA" w:rsidRPr="00304080">
        <w:t xml:space="preserve">the </w:t>
      </w:r>
      <w:r w:rsidR="001F0F0F" w:rsidRPr="00304080">
        <w:t>findings to the Ministry of Health</w:t>
      </w:r>
      <w:r w:rsidR="00DA3ABA" w:rsidRPr="00304080">
        <w:t>;</w:t>
      </w:r>
    </w:p>
    <w:p w14:paraId="548CA7C3" w14:textId="27357982" w:rsidR="00D9050B" w:rsidRPr="00304080" w:rsidRDefault="001F0F0F" w:rsidP="005A0B00">
      <w:pPr>
        <w:pStyle w:val="ListParagraph"/>
        <w:numPr>
          <w:ilvl w:val="0"/>
          <w:numId w:val="5"/>
        </w:numPr>
        <w:autoSpaceDE/>
        <w:autoSpaceDN/>
        <w:adjustRightInd/>
        <w:ind w:left="284" w:hanging="284"/>
        <w:contextualSpacing w:val="0"/>
      </w:pPr>
      <w:r w:rsidRPr="00304080">
        <w:t>Prioritise resources and focus on resolving the backlog of complaints</w:t>
      </w:r>
      <w:r w:rsidR="00DA3ABA" w:rsidRPr="00304080">
        <w:t>;</w:t>
      </w:r>
    </w:p>
    <w:p w14:paraId="1761D347" w14:textId="1E77721A" w:rsidR="001F0F0F" w:rsidRPr="00304080" w:rsidRDefault="001F0F0F" w:rsidP="005A0B00">
      <w:pPr>
        <w:pStyle w:val="ListParagraph"/>
        <w:numPr>
          <w:ilvl w:val="0"/>
          <w:numId w:val="5"/>
        </w:numPr>
        <w:autoSpaceDE/>
        <w:autoSpaceDN/>
        <w:adjustRightInd/>
        <w:ind w:left="284" w:hanging="284"/>
        <w:contextualSpacing w:val="0"/>
      </w:pPr>
      <w:r w:rsidRPr="00304080">
        <w:t xml:space="preserve">Work with the Ministry of Health, Health </w:t>
      </w:r>
      <w:r w:rsidR="00537670">
        <w:t>NZ</w:t>
      </w:r>
      <w:r w:rsidR="00DA3ABA" w:rsidRPr="00304080">
        <w:t>,</w:t>
      </w:r>
      <w:r w:rsidRPr="00304080">
        <w:t xml:space="preserve"> and other relevant entities to understand the wider pathways for complaints and work together to consider how these can be addressed earlier and reduce pressure on HDC</w:t>
      </w:r>
      <w:r w:rsidR="00DA3ABA" w:rsidRPr="00304080">
        <w:t>;</w:t>
      </w:r>
    </w:p>
    <w:p w14:paraId="32A2BCE1" w14:textId="43E911C2" w:rsidR="001F0F0F" w:rsidRPr="00304080" w:rsidRDefault="001F0F0F" w:rsidP="005A0B00">
      <w:pPr>
        <w:pStyle w:val="ListParagraph"/>
        <w:numPr>
          <w:ilvl w:val="0"/>
          <w:numId w:val="5"/>
        </w:numPr>
        <w:autoSpaceDE/>
        <w:autoSpaceDN/>
        <w:adjustRightInd/>
        <w:ind w:left="284" w:hanging="284"/>
        <w:contextualSpacing w:val="0"/>
      </w:pPr>
      <w:r w:rsidRPr="00304080">
        <w:t>Continue to review HDC’s Act and Code and engage with the Ministry of Health and stakeholders where appropriate</w:t>
      </w:r>
      <w:r w:rsidR="00DA3ABA" w:rsidRPr="00304080">
        <w:t>; and</w:t>
      </w:r>
    </w:p>
    <w:p w14:paraId="24AD2D7E" w14:textId="676D4CD2" w:rsidR="00991337" w:rsidRPr="00304080" w:rsidRDefault="0069303A" w:rsidP="00740574">
      <w:pPr>
        <w:pStyle w:val="ListParagraph"/>
        <w:numPr>
          <w:ilvl w:val="0"/>
          <w:numId w:val="5"/>
        </w:numPr>
        <w:autoSpaceDE/>
        <w:autoSpaceDN/>
        <w:adjustRightInd/>
        <w:spacing w:after="240"/>
        <w:ind w:left="284" w:hanging="284"/>
        <w:contextualSpacing w:val="0"/>
      </w:pPr>
      <w:r w:rsidRPr="00304080">
        <w:t>Demonstrate tangible system impact</w:t>
      </w:r>
      <w:r w:rsidR="00DA3ABA" w:rsidRPr="00304080">
        <w:t>.</w:t>
      </w:r>
    </w:p>
    <w:bookmarkEnd w:id="21"/>
    <w:bookmarkEnd w:id="22"/>
    <w:p w14:paraId="4ED89BD5" w14:textId="77777777" w:rsidR="009B2CA8" w:rsidRPr="00820248" w:rsidRDefault="009B2CA8" w:rsidP="009B2CA8">
      <w:pPr>
        <w:spacing w:after="0"/>
        <w:rPr>
          <w:b/>
        </w:rPr>
      </w:pPr>
      <w:r w:rsidRPr="00820248">
        <w:rPr>
          <w:b/>
        </w:rPr>
        <w:t>1.3.</w:t>
      </w:r>
      <w:r w:rsidR="00FB255B" w:rsidRPr="00820248">
        <w:rPr>
          <w:b/>
        </w:rPr>
        <w:t>4</w:t>
      </w:r>
      <w:r w:rsidRPr="00820248">
        <w:rPr>
          <w:b/>
        </w:rPr>
        <w:t xml:space="preserve"> Growing demand</w:t>
      </w:r>
      <w:r w:rsidR="001E415D" w:rsidRPr="00820248">
        <w:rPr>
          <w:b/>
        </w:rPr>
        <w:t xml:space="preserve"> </w:t>
      </w:r>
    </w:p>
    <w:p w14:paraId="6D729FED" w14:textId="06A32E83" w:rsidR="009B2CA8" w:rsidRPr="00304080" w:rsidRDefault="278C854E" w:rsidP="009B2CA8">
      <w:pPr>
        <w:spacing w:after="0"/>
      </w:pPr>
      <w:r>
        <w:t>C</w:t>
      </w:r>
      <w:r w:rsidR="009B2CA8">
        <w:t>omplaints</w:t>
      </w:r>
      <w:r w:rsidR="009B2CA8" w:rsidRPr="00304080">
        <w:t xml:space="preserve"> to HDC are increasing</w:t>
      </w:r>
      <w:r w:rsidR="00CA27FD" w:rsidRPr="00304080">
        <w:t xml:space="preserve">. The volume of incoming complaints has increased by </w:t>
      </w:r>
      <w:r w:rsidR="7BE69D3A" w:rsidRPr="7100FC57">
        <w:t>52</w:t>
      </w:r>
      <w:r w:rsidR="00CA27FD" w:rsidRPr="00304080">
        <w:t xml:space="preserve">% over the past </w:t>
      </w:r>
      <w:r w:rsidR="00CA27FD" w:rsidRPr="7100FC57">
        <w:t>f</w:t>
      </w:r>
      <w:r w:rsidR="324391D9" w:rsidRPr="7100FC57">
        <w:t>ive</w:t>
      </w:r>
      <w:r w:rsidR="00CA27FD" w:rsidRPr="00304080">
        <w:t xml:space="preserve"> years and volumes are continuing to rise in the current year. </w:t>
      </w:r>
      <w:r w:rsidR="00473A8E">
        <w:t>C</w:t>
      </w:r>
      <w:r w:rsidR="00473A8E" w:rsidRPr="00304080">
        <w:t>urrently</w:t>
      </w:r>
      <w:r w:rsidR="00473A8E">
        <w:t>,</w:t>
      </w:r>
      <w:r w:rsidR="00473A8E" w:rsidRPr="00304080">
        <w:t xml:space="preserve"> </w:t>
      </w:r>
      <w:r w:rsidR="009B2CA8" w:rsidRPr="00304080">
        <w:t xml:space="preserve">HDC is receiving around </w:t>
      </w:r>
      <w:r w:rsidR="00CA27FD" w:rsidRPr="00304080">
        <w:t>300</w:t>
      </w:r>
      <w:r w:rsidR="009B2CA8" w:rsidRPr="00304080">
        <w:t xml:space="preserve"> complaints a month.</w:t>
      </w:r>
      <w:r w:rsidR="00570862" w:rsidRPr="00304080">
        <w:t xml:space="preserve"> </w:t>
      </w:r>
    </w:p>
    <w:p w14:paraId="616E292D" w14:textId="77777777" w:rsidR="009B2CA8" w:rsidRPr="00304080" w:rsidRDefault="009B2CA8" w:rsidP="009B2CA8">
      <w:pPr>
        <w:spacing w:after="0"/>
      </w:pPr>
    </w:p>
    <w:p w14:paraId="5DC5543B" w14:textId="6861D393" w:rsidR="00740574" w:rsidRPr="00304080" w:rsidRDefault="0019309F" w:rsidP="00740574">
      <w:pPr>
        <w:spacing w:after="0"/>
        <w:rPr>
          <w:rFonts w:ascii="Calibri" w:hAnsi="Calibri" w:cs="Calibri"/>
        </w:rPr>
      </w:pPr>
      <w:r>
        <w:t>R</w:t>
      </w:r>
      <w:r w:rsidR="009B2CA8" w:rsidRPr="00304080">
        <w:t>ising complaint volumes</w:t>
      </w:r>
      <w:r>
        <w:t xml:space="preserve"> in the </w:t>
      </w:r>
      <w:r w:rsidR="1F8E6D72" w:rsidRPr="7100FC57">
        <w:t xml:space="preserve">resource-constrained </w:t>
      </w:r>
      <w:r w:rsidR="2C055C08" w:rsidRPr="7100FC57">
        <w:t>environment</w:t>
      </w:r>
      <w:r w:rsidR="1F8E6D72" w:rsidRPr="7100FC57">
        <w:t xml:space="preserve"> within which we operate places</w:t>
      </w:r>
      <w:r w:rsidR="009B2CA8" w:rsidRPr="00304080">
        <w:t xml:space="preserve"> significant pressure on the time it takes HDC to assess and resolve complaint</w:t>
      </w:r>
      <w:r>
        <w:t>s</w:t>
      </w:r>
      <w:r w:rsidR="00CA27FD" w:rsidRPr="00304080">
        <w:t>.</w:t>
      </w:r>
      <w:r>
        <w:t xml:space="preserve"> </w:t>
      </w:r>
      <w:r w:rsidR="00740574" w:rsidRPr="7100FC57">
        <w:rPr>
          <w:rFonts w:eastAsia="SourceSansVariable-Roman" w:cs="SourceSansVariable-Roman"/>
        </w:rPr>
        <w:t>In this context</w:t>
      </w:r>
      <w:r w:rsidR="008C1760" w:rsidRPr="7100FC57">
        <w:rPr>
          <w:rFonts w:eastAsia="SourceSansVariable-Roman" w:cs="SourceSansVariable-Roman"/>
        </w:rPr>
        <w:t>,</w:t>
      </w:r>
      <w:r w:rsidR="00740574" w:rsidRPr="7100FC57">
        <w:rPr>
          <w:rFonts w:eastAsia="SourceSansVariable-Roman" w:cs="SourceSansVariable-Roman"/>
        </w:rPr>
        <w:t xml:space="preserve"> HDC</w:t>
      </w:r>
      <w:r w:rsidR="27C961FA" w:rsidRPr="7100FC57">
        <w:rPr>
          <w:rFonts w:eastAsia="SourceSansVariable-Roman" w:cs="SourceSansVariable-Roman"/>
        </w:rPr>
        <w:t xml:space="preserve"> has been focused on supporting the resolution of complaints between consumers and providers, where appropriate, to ensure </w:t>
      </w:r>
      <w:r w:rsidR="00A90A19">
        <w:rPr>
          <w:rFonts w:eastAsia="SourceSansVariable-Roman" w:cs="SourceSansVariable-Roman"/>
        </w:rPr>
        <w:t xml:space="preserve">that </w:t>
      </w:r>
      <w:r w:rsidR="0B7AC2AE" w:rsidRPr="7100FC57">
        <w:rPr>
          <w:rFonts w:eastAsia="SourceSansVariable-Roman" w:cs="SourceSansVariable-Roman"/>
        </w:rPr>
        <w:t>our</w:t>
      </w:r>
      <w:r w:rsidR="27C961FA" w:rsidRPr="7100FC57">
        <w:rPr>
          <w:rFonts w:eastAsia="SourceSansVariable-Roman" w:cs="SourceSansVariable-Roman"/>
        </w:rPr>
        <w:t xml:space="preserve"> resource</w:t>
      </w:r>
      <w:r w:rsidR="6A9E799C" w:rsidRPr="7100FC57">
        <w:rPr>
          <w:rFonts w:eastAsia="SourceSansVariable-Roman" w:cs="SourceSansVariable-Roman"/>
        </w:rPr>
        <w:t>s</w:t>
      </w:r>
      <w:r w:rsidR="27C961FA" w:rsidRPr="7100FC57">
        <w:rPr>
          <w:rFonts w:eastAsia="SourceSansVariable-Roman" w:cs="SourceSansVariable-Roman"/>
        </w:rPr>
        <w:t xml:space="preserve"> </w:t>
      </w:r>
      <w:r w:rsidR="0F7B809A" w:rsidRPr="7100FC57">
        <w:rPr>
          <w:rFonts w:eastAsia="SourceSansVariable-Roman" w:cs="SourceSansVariable-Roman"/>
        </w:rPr>
        <w:t>are</w:t>
      </w:r>
      <w:r w:rsidR="27C961FA" w:rsidRPr="7100FC57">
        <w:rPr>
          <w:rFonts w:eastAsia="SourceSansVariable-Roman" w:cs="SourceSansVariable-Roman"/>
        </w:rPr>
        <w:t xml:space="preserve"> directed towards those complaints </w:t>
      </w:r>
      <w:r w:rsidR="00A90A19">
        <w:rPr>
          <w:rFonts w:eastAsia="SourceSansVariable-Roman" w:cs="SourceSansVariable-Roman"/>
        </w:rPr>
        <w:t>that</w:t>
      </w:r>
      <w:r w:rsidR="00A90A19" w:rsidRPr="7100FC57">
        <w:rPr>
          <w:rFonts w:eastAsia="SourceSansVariable-Roman" w:cs="SourceSansVariable-Roman"/>
        </w:rPr>
        <w:t xml:space="preserve"> </w:t>
      </w:r>
      <w:r w:rsidR="27C961FA" w:rsidRPr="7100FC57">
        <w:rPr>
          <w:rFonts w:eastAsia="SourceSansVariable-Roman" w:cs="SourceSansVariable-Roman"/>
        </w:rPr>
        <w:t>require HDC intervention and assessment.</w:t>
      </w:r>
      <w:r w:rsidR="00740574" w:rsidRPr="7100FC57">
        <w:rPr>
          <w:rFonts w:eastAsia="SourceSansVariable-Roman" w:cs="SourceSansVariable-Roman"/>
        </w:rPr>
        <w:t xml:space="preserve"> </w:t>
      </w:r>
      <w:r w:rsidR="36EEB49A" w:rsidRPr="7100FC57">
        <w:rPr>
          <w:rFonts w:eastAsia="SourceSansVariable-Roman" w:cs="SourceSansVariable-Roman"/>
        </w:rPr>
        <w:t xml:space="preserve">We have </w:t>
      </w:r>
      <w:r w:rsidR="0D339B10" w:rsidRPr="7100FC57">
        <w:rPr>
          <w:rFonts w:eastAsia="SourceSansVariable-Roman" w:cs="SourceSansVariable-Roman"/>
        </w:rPr>
        <w:t>also prioritised</w:t>
      </w:r>
      <w:r w:rsidR="00740574">
        <w:rPr>
          <w:rFonts w:eastAsia="SourceSansVariable-Roman" w:cs="SourceSansVariable-Roman"/>
        </w:rPr>
        <w:t xml:space="preserve"> our resource toward managing serious and urgent complaints and reducing our aging profile of complaints.</w:t>
      </w:r>
    </w:p>
    <w:p w14:paraId="477BEFA1" w14:textId="4419220F" w:rsidR="00802A49" w:rsidRPr="00740574" w:rsidRDefault="00802A49" w:rsidP="009B2CA8">
      <w:pPr>
        <w:spacing w:after="0"/>
        <w:rPr>
          <w:highlight w:val="yellow"/>
        </w:rPr>
      </w:pPr>
    </w:p>
    <w:p w14:paraId="5A2E9AB5" w14:textId="2BA7655E" w:rsidR="009B2CA8" w:rsidRDefault="009B2CA8" w:rsidP="009B2CA8">
      <w:pPr>
        <w:spacing w:after="0"/>
        <w:rPr>
          <w:rFonts w:eastAsia="SourceSansVariable-Roman" w:cs="SourceSansVariable-Roman"/>
        </w:rPr>
      </w:pPr>
      <w:r w:rsidRPr="00304080">
        <w:rPr>
          <w:rFonts w:eastAsia="SourceSansVariable-Roman" w:cs="SourceSansVariable-Roman"/>
        </w:rPr>
        <w:t>We</w:t>
      </w:r>
      <w:r w:rsidR="00740574">
        <w:rPr>
          <w:rFonts w:eastAsia="SourceSansVariable-Roman" w:cs="SourceSansVariable-Roman"/>
        </w:rPr>
        <w:t xml:space="preserve"> are focused on</w:t>
      </w:r>
      <w:r w:rsidRPr="00304080">
        <w:rPr>
          <w:rFonts w:eastAsia="SourceSansVariable-Roman" w:cs="SourceSansVariable-Roman"/>
        </w:rPr>
        <w:t xml:space="preserve"> developing innovative</w:t>
      </w:r>
      <w:r w:rsidR="00802A49" w:rsidRPr="00304080">
        <w:rPr>
          <w:rFonts w:eastAsia="SourceSansVariable-Roman" w:cs="SourceSansVariable-Roman"/>
        </w:rPr>
        <w:t xml:space="preserve"> and</w:t>
      </w:r>
      <w:r w:rsidRPr="00304080">
        <w:rPr>
          <w:rFonts w:eastAsia="SourceSansVariable-Roman" w:cs="SourceSansVariable-Roman"/>
        </w:rPr>
        <w:t xml:space="preserve"> efficient initiatives to help address delay in our process</w:t>
      </w:r>
      <w:r w:rsidR="00CA27FD" w:rsidRPr="00304080">
        <w:rPr>
          <w:rFonts w:eastAsia="SourceSansVariable-Roman" w:cs="SourceSansVariable-Roman"/>
        </w:rPr>
        <w:t xml:space="preserve">, </w:t>
      </w:r>
      <w:r w:rsidR="00740574">
        <w:rPr>
          <w:rFonts w:eastAsia="SourceSansVariable-Roman" w:cs="SourceSansVariable-Roman"/>
        </w:rPr>
        <w:t>including by making significant improvements to our triage process</w:t>
      </w:r>
      <w:r w:rsidR="6948C735" w:rsidRPr="7100FC57">
        <w:rPr>
          <w:rFonts w:eastAsia="SourceSansVariable-Roman" w:cs="SourceSansVariable-Roman"/>
        </w:rPr>
        <w:t xml:space="preserve"> and simplifying and standardising aspects of our process where possible</w:t>
      </w:r>
      <w:r w:rsidRPr="7100FC57">
        <w:rPr>
          <w:rFonts w:eastAsia="SourceSansVariable-Roman" w:cs="SourceSansVariable-Roman"/>
        </w:rPr>
        <w:t xml:space="preserve">. </w:t>
      </w:r>
      <w:r w:rsidR="2DE98A81" w:rsidRPr="7100FC57">
        <w:rPr>
          <w:rFonts w:eastAsia="SourceSansVariable-Roman" w:cs="SourceSansVariable-Roman"/>
        </w:rPr>
        <w:t>T</w:t>
      </w:r>
      <w:r w:rsidRPr="7100FC57">
        <w:rPr>
          <w:rFonts w:eastAsia="SourceSansVariable-Roman" w:cs="SourceSansVariable-Roman"/>
        </w:rPr>
        <w:t>hese</w:t>
      </w:r>
      <w:r w:rsidRPr="00304080">
        <w:rPr>
          <w:rFonts w:eastAsia="SourceSansVariable-Roman" w:cs="SourceSansVariable-Roman"/>
        </w:rPr>
        <w:t xml:space="preserve"> initiatives have had a positive impact</w:t>
      </w:r>
      <w:r w:rsidR="00C01CFD">
        <w:rPr>
          <w:rFonts w:eastAsia="SourceSansVariable-Roman" w:cs="SourceSansVariable-Roman"/>
        </w:rPr>
        <w:t>,</w:t>
      </w:r>
      <w:r w:rsidR="00677F93">
        <w:rPr>
          <w:rFonts w:eastAsia="SourceSansVariable-Roman" w:cs="SourceSansVariable-Roman"/>
        </w:rPr>
        <w:t xml:space="preserve"> and around 6</w:t>
      </w:r>
      <w:r w:rsidR="00A77D4E">
        <w:rPr>
          <w:rFonts w:eastAsia="SourceSansVariable-Roman" w:cs="SourceSansVariable-Roman"/>
        </w:rPr>
        <w:t>4</w:t>
      </w:r>
      <w:r w:rsidR="00677F93">
        <w:rPr>
          <w:rFonts w:eastAsia="SourceSansVariable-Roman" w:cs="SourceSansVariable-Roman"/>
        </w:rPr>
        <w:t xml:space="preserve">% of complaints </w:t>
      </w:r>
      <w:r w:rsidR="37217A30" w:rsidRPr="7100FC57">
        <w:rPr>
          <w:rFonts w:eastAsia="SourceSansVariable-Roman" w:cs="SourceSansVariable-Roman"/>
        </w:rPr>
        <w:t>received</w:t>
      </w:r>
      <w:r w:rsidR="00677F93" w:rsidRPr="7100FC57">
        <w:rPr>
          <w:rFonts w:eastAsia="SourceSansVariable-Roman" w:cs="SourceSansVariable-Roman"/>
        </w:rPr>
        <w:t xml:space="preserve"> </w:t>
      </w:r>
      <w:r w:rsidR="00677F93">
        <w:rPr>
          <w:rFonts w:eastAsia="SourceSansVariable-Roman" w:cs="SourceSansVariable-Roman"/>
        </w:rPr>
        <w:t xml:space="preserve">are closed within </w:t>
      </w:r>
      <w:r w:rsidR="008C1760">
        <w:rPr>
          <w:rFonts w:eastAsia="SourceSansVariable-Roman" w:cs="SourceSansVariable-Roman"/>
        </w:rPr>
        <w:t xml:space="preserve">six </w:t>
      </w:r>
      <w:r w:rsidR="00677F93">
        <w:rPr>
          <w:rFonts w:eastAsia="SourceSansVariable-Roman" w:cs="SourceSansVariable-Roman"/>
        </w:rPr>
        <w:t>months</w:t>
      </w:r>
      <w:r w:rsidR="0609A8B9" w:rsidRPr="7100FC57">
        <w:rPr>
          <w:rFonts w:eastAsia="SourceSansVariable-Roman" w:cs="SourceSansVariable-Roman"/>
        </w:rPr>
        <w:t>. However</w:t>
      </w:r>
      <w:r w:rsidR="00F053F3">
        <w:rPr>
          <w:rFonts w:eastAsia="SourceSansVariable-Roman" w:cs="SourceSansVariable-Roman"/>
        </w:rPr>
        <w:t>,</w:t>
      </w:r>
      <w:r w:rsidR="0609A8B9" w:rsidRPr="7100FC57">
        <w:rPr>
          <w:rFonts w:eastAsia="SourceSansVariable-Roman" w:cs="SourceSansVariable-Roman"/>
        </w:rPr>
        <w:t xml:space="preserve"> more serious and complex complaints can take over two years to close</w:t>
      </w:r>
      <w:r w:rsidR="00F053F3">
        <w:rPr>
          <w:rFonts w:eastAsia="SourceSansVariable-Roman" w:cs="SourceSansVariable-Roman"/>
        </w:rPr>
        <w:t>,</w:t>
      </w:r>
      <w:r w:rsidR="0609A8B9" w:rsidRPr="7100FC57">
        <w:rPr>
          <w:rFonts w:eastAsia="SourceSansVariable-Roman" w:cs="SourceSansVariable-Roman"/>
        </w:rPr>
        <w:t xml:space="preserve"> and</w:t>
      </w:r>
      <w:r w:rsidRPr="7100FC57">
        <w:rPr>
          <w:rFonts w:eastAsia="SourceSansVariable-Roman" w:cs="SourceSansVariable-Roman"/>
        </w:rPr>
        <w:t xml:space="preserve"> </w:t>
      </w:r>
      <w:r w:rsidRPr="00304080">
        <w:rPr>
          <w:rFonts w:eastAsia="SourceSansVariable-Roman" w:cs="SourceSansVariable-Roman"/>
        </w:rPr>
        <w:t xml:space="preserve">it </w:t>
      </w:r>
      <w:r w:rsidR="00802A49" w:rsidRPr="00304080">
        <w:rPr>
          <w:rFonts w:eastAsia="SourceSansVariable-Roman" w:cs="SourceSansVariable-Roman"/>
        </w:rPr>
        <w:t>remains difficult to manage our aging profile of complaints</w:t>
      </w:r>
      <w:r w:rsidR="30227884" w:rsidRPr="7100FC57">
        <w:rPr>
          <w:rFonts w:eastAsia="SourceSansVariable-Roman" w:cs="SourceSansVariable-Roman"/>
        </w:rPr>
        <w:t xml:space="preserve">, </w:t>
      </w:r>
      <w:r w:rsidR="5E9C7637" w:rsidRPr="7100FC57">
        <w:rPr>
          <w:rFonts w:eastAsia="SourceSansVariable-Roman" w:cs="SourceSansVariable-Roman"/>
        </w:rPr>
        <w:t>particularly</w:t>
      </w:r>
      <w:r w:rsidR="30227884" w:rsidRPr="7100FC57">
        <w:rPr>
          <w:rFonts w:eastAsia="SourceSansVariable-Roman" w:cs="SourceSansVariable-Roman"/>
        </w:rPr>
        <w:t xml:space="preserve"> as our aging cohort of complaints is now starting to show the impact of an unexpected 25% increase in complaints in 2021/22</w:t>
      </w:r>
      <w:r w:rsidR="00740574" w:rsidRPr="7100FC57">
        <w:rPr>
          <w:rFonts w:eastAsia="SourceSansVariable-Roman" w:cs="SourceSansVariable-Roman"/>
        </w:rPr>
        <w:t>.</w:t>
      </w:r>
      <w:r w:rsidR="007E4DF3">
        <w:rPr>
          <w:rFonts w:eastAsia="SourceSansVariable-Roman" w:cs="SourceSansVariable-Roman"/>
        </w:rPr>
        <w:t xml:space="preserve">  Nevertheless, HDC will continue to seek efficiency gains in its process</w:t>
      </w:r>
      <w:r w:rsidR="004F1E71">
        <w:rPr>
          <w:rFonts w:eastAsia="SourceSansVariable-Roman" w:cs="SourceSansVariable-Roman"/>
        </w:rPr>
        <w:t>es</w:t>
      </w:r>
      <w:r w:rsidR="007E4DF3">
        <w:rPr>
          <w:rFonts w:eastAsia="SourceSansVariable-Roman" w:cs="SourceSansVariable-Roman"/>
        </w:rPr>
        <w:t xml:space="preserve"> (whilst ensuring fair and robust decision-making for complaints resolution</w:t>
      </w:r>
      <w:r w:rsidR="007E4DF3" w:rsidRPr="7100FC57">
        <w:rPr>
          <w:rFonts w:eastAsia="SourceSansVariable-Roman" w:cs="SourceSansVariable-Roman"/>
        </w:rPr>
        <w:t>)</w:t>
      </w:r>
      <w:r w:rsidR="1C09AC32" w:rsidRPr="7100FC57">
        <w:rPr>
          <w:rFonts w:eastAsia="SourceSansVariable-Roman" w:cs="SourceSansVariable-Roman"/>
        </w:rPr>
        <w:t>.</w:t>
      </w:r>
    </w:p>
    <w:p w14:paraId="24E69E46" w14:textId="77777777" w:rsidR="00C01CFD" w:rsidRDefault="00C01CFD" w:rsidP="009B2CA8">
      <w:pPr>
        <w:spacing w:after="0"/>
        <w:rPr>
          <w:rFonts w:eastAsia="SourceSansVariable-Roman" w:cs="SourceSansVariable-Roman"/>
        </w:rPr>
      </w:pPr>
    </w:p>
    <w:p w14:paraId="5BFD23BB" w14:textId="3D1E40AC" w:rsidR="72C4E8A2" w:rsidRPr="00A77D4E" w:rsidRDefault="72C4E8A2" w:rsidP="00A76CBE">
      <w:pPr>
        <w:spacing w:after="0"/>
        <w:rPr>
          <w:rFonts w:eastAsia="SourceSansVariable-Roman" w:cs="SourceSansVariable-Roman"/>
        </w:rPr>
      </w:pPr>
      <w:r w:rsidRPr="00A77D4E">
        <w:rPr>
          <w:rFonts w:eastAsia="SourceSansVariable-Roman" w:cs="SourceSansVariable-Roman"/>
        </w:rPr>
        <w:t xml:space="preserve">HDC’s out-dated IT platform creates significant barriers to enhancing the efficiency of our process, as well as restricting our ability to improve complainant and provider experience of the process and undertake data analysis. A new case management system will increase efficiency and productivity, improve the transparency and responsiveness of our process, and allow us to better analyse and share our data. Such a system is a priority for HDC, and we will be </w:t>
      </w:r>
      <w:r w:rsidR="554E53A1" w:rsidRPr="00A77D4E">
        <w:rPr>
          <w:rFonts w:eastAsia="SourceSansVariable-Roman" w:cs="SourceSansVariable-Roman"/>
        </w:rPr>
        <w:t>progressing</w:t>
      </w:r>
      <w:r w:rsidRPr="00A77D4E">
        <w:rPr>
          <w:rFonts w:eastAsia="SourceSansVariable-Roman" w:cs="SourceSansVariable-Roman"/>
        </w:rPr>
        <w:t xml:space="preserve"> </w:t>
      </w:r>
      <w:r w:rsidR="2B0882CB" w:rsidRPr="00A77D4E">
        <w:rPr>
          <w:rFonts w:eastAsia="SourceSansVariable-Roman" w:cs="SourceSansVariable-Roman"/>
        </w:rPr>
        <w:t>investmen</w:t>
      </w:r>
      <w:r w:rsidRPr="00A77D4E">
        <w:rPr>
          <w:rFonts w:eastAsia="SourceSansVariable-Roman" w:cs="SourceSansVariable-Roman"/>
        </w:rPr>
        <w:t>t in a new case management system in 202</w:t>
      </w:r>
      <w:r w:rsidR="24165A4D" w:rsidRPr="00A77D4E">
        <w:rPr>
          <w:rFonts w:eastAsia="SourceSansVariable-Roman" w:cs="SourceSansVariable-Roman"/>
        </w:rPr>
        <w:t>4</w:t>
      </w:r>
      <w:r w:rsidRPr="00A77D4E">
        <w:rPr>
          <w:rFonts w:eastAsia="SourceSansVariable-Roman" w:cs="SourceSansVariable-Roman"/>
        </w:rPr>
        <w:t>/2</w:t>
      </w:r>
      <w:r w:rsidR="531F85A5" w:rsidRPr="00A77D4E">
        <w:rPr>
          <w:rFonts w:eastAsia="SourceSansVariable-Roman" w:cs="SourceSansVariable-Roman"/>
        </w:rPr>
        <w:t>5</w:t>
      </w:r>
      <w:r w:rsidRPr="00A77D4E">
        <w:rPr>
          <w:rFonts w:eastAsia="SourceSansVariable-Roman" w:cs="SourceSansVariable-Roman"/>
        </w:rPr>
        <w:t xml:space="preserve">.  </w:t>
      </w:r>
    </w:p>
    <w:p w14:paraId="7330A85E" w14:textId="0B769684" w:rsidR="7100FC57" w:rsidRDefault="7100FC57" w:rsidP="7100FC57">
      <w:pPr>
        <w:spacing w:after="0"/>
        <w:rPr>
          <w:rFonts w:eastAsia="SourceSansVariable-Roman" w:cs="SourceSansVariable-Roman"/>
        </w:rPr>
      </w:pPr>
    </w:p>
    <w:p w14:paraId="66324A45" w14:textId="600574A1" w:rsidR="009B2CA8" w:rsidRPr="00304080" w:rsidRDefault="009B2CA8" w:rsidP="007951B8">
      <w:pPr>
        <w:pStyle w:val="Heading2"/>
        <w:rPr>
          <w:highlight w:val="yellow"/>
        </w:rPr>
        <w:sectPr w:rsidR="009B2CA8" w:rsidRPr="00304080" w:rsidSect="007A35EE">
          <w:pgSz w:w="11906" w:h="16838" w:code="9"/>
          <w:pgMar w:top="1276" w:right="1276" w:bottom="1276" w:left="1276" w:header="720" w:footer="454" w:gutter="0"/>
          <w:cols w:space="720"/>
          <w:docGrid w:linePitch="326"/>
        </w:sectPr>
      </w:pPr>
    </w:p>
    <w:p w14:paraId="325813A8" w14:textId="35D89ADD" w:rsidR="009B2CA8" w:rsidRPr="00304080" w:rsidRDefault="009B2CA8" w:rsidP="00740D3F">
      <w:pPr>
        <w:pStyle w:val="Heading1"/>
      </w:pPr>
      <w:bookmarkStart w:id="27" w:name="_Toc178166237"/>
      <w:bookmarkStart w:id="28" w:name="_Hlk136416468"/>
      <w:r w:rsidRPr="00304080">
        <w:lastRenderedPageBreak/>
        <w:t xml:space="preserve">2.0 </w:t>
      </w:r>
      <w:r>
        <w:tab/>
      </w:r>
      <w:r w:rsidRPr="00304080">
        <w:t>HDC’s Output Classes</w:t>
      </w:r>
      <w:bookmarkEnd w:id="27"/>
    </w:p>
    <w:p w14:paraId="77F6DEA8" w14:textId="77777777" w:rsidR="009B2CA8" w:rsidRPr="00304080" w:rsidRDefault="009B2CA8" w:rsidP="009B2CA8">
      <w:pPr>
        <w:jc w:val="left"/>
        <w:rPr>
          <w:color w:val="auto"/>
        </w:rPr>
      </w:pPr>
      <w:r w:rsidRPr="00304080">
        <w:rPr>
          <w:color w:val="auto"/>
        </w:rPr>
        <w:t xml:space="preserve">HDC achieves its purpose and strategic priorities through four </w:t>
      </w:r>
      <w:r w:rsidRPr="00304080">
        <w:rPr>
          <w:b/>
          <w:color w:val="auto"/>
        </w:rPr>
        <w:t>output classes</w:t>
      </w:r>
      <w:r w:rsidRPr="00304080">
        <w:rPr>
          <w:color w:val="auto"/>
        </w:rPr>
        <w:t xml:space="preserve">. These are: </w:t>
      </w:r>
    </w:p>
    <w:p w14:paraId="54C8CFF0" w14:textId="77777777" w:rsidR="009B2CA8" w:rsidRPr="00304080" w:rsidRDefault="009B2CA8" w:rsidP="003C41A9">
      <w:pPr>
        <w:pStyle w:val="ListParagraph"/>
        <w:numPr>
          <w:ilvl w:val="0"/>
          <w:numId w:val="16"/>
        </w:numPr>
        <w:tabs>
          <w:tab w:val="left" w:pos="426"/>
        </w:tabs>
        <w:autoSpaceDE/>
        <w:autoSpaceDN/>
        <w:adjustRightInd/>
        <w:spacing w:after="200" w:line="276" w:lineRule="auto"/>
        <w:ind w:left="426" w:hanging="426"/>
      </w:pPr>
      <w:bookmarkStart w:id="29" w:name="_Toc101344196"/>
      <w:r w:rsidRPr="00304080">
        <w:t>Complaints resolution</w:t>
      </w:r>
    </w:p>
    <w:p w14:paraId="36DDFC3C" w14:textId="77777777" w:rsidR="009B2CA8" w:rsidRPr="00304080" w:rsidRDefault="009B2CA8" w:rsidP="003C41A9">
      <w:pPr>
        <w:pStyle w:val="ListParagraph"/>
        <w:numPr>
          <w:ilvl w:val="0"/>
          <w:numId w:val="12"/>
        </w:numPr>
        <w:autoSpaceDE/>
        <w:autoSpaceDN/>
        <w:adjustRightInd/>
        <w:spacing w:after="200" w:line="276" w:lineRule="auto"/>
        <w:ind w:left="567" w:hanging="141"/>
      </w:pPr>
      <w:r w:rsidRPr="00304080">
        <w:t>Supporting timely and appropriate resolution pathways</w:t>
      </w:r>
    </w:p>
    <w:p w14:paraId="7D225FA9" w14:textId="77777777" w:rsidR="009B2CA8" w:rsidRPr="00304080" w:rsidRDefault="009B2CA8" w:rsidP="003C41A9">
      <w:pPr>
        <w:pStyle w:val="ListParagraph"/>
        <w:numPr>
          <w:ilvl w:val="0"/>
          <w:numId w:val="12"/>
        </w:numPr>
        <w:autoSpaceDE/>
        <w:autoSpaceDN/>
        <w:adjustRightInd/>
        <w:spacing w:after="200" w:line="276" w:lineRule="auto"/>
        <w:ind w:left="567" w:hanging="141"/>
      </w:pPr>
      <w:r w:rsidRPr="00304080">
        <w:t xml:space="preserve">Provider accountability </w:t>
      </w:r>
    </w:p>
    <w:p w14:paraId="2ABCDCBE" w14:textId="77777777" w:rsidR="009B2CA8" w:rsidRPr="00304080" w:rsidRDefault="009B2CA8" w:rsidP="003C41A9">
      <w:pPr>
        <w:pStyle w:val="ListParagraph"/>
        <w:numPr>
          <w:ilvl w:val="0"/>
          <w:numId w:val="16"/>
        </w:numPr>
        <w:autoSpaceDE/>
        <w:autoSpaceDN/>
        <w:adjustRightInd/>
        <w:spacing w:after="200" w:line="276" w:lineRule="auto"/>
        <w:ind w:left="426" w:hanging="426"/>
      </w:pPr>
      <w:r w:rsidRPr="00304080">
        <w:t xml:space="preserve">Promotion and education </w:t>
      </w:r>
    </w:p>
    <w:p w14:paraId="2A6D32BA" w14:textId="77777777" w:rsidR="009B2CA8" w:rsidRPr="00304080" w:rsidRDefault="009B2CA8" w:rsidP="003C41A9">
      <w:pPr>
        <w:pStyle w:val="ListParagraph"/>
        <w:numPr>
          <w:ilvl w:val="0"/>
          <w:numId w:val="16"/>
        </w:numPr>
        <w:autoSpaceDE/>
        <w:autoSpaceDN/>
        <w:adjustRightInd/>
        <w:spacing w:after="200" w:line="276" w:lineRule="auto"/>
        <w:ind w:left="426" w:hanging="426"/>
      </w:pPr>
      <w:r w:rsidRPr="00304080">
        <w:t>System monitoring and impact</w:t>
      </w:r>
    </w:p>
    <w:p w14:paraId="3A3FCAE9" w14:textId="77777777" w:rsidR="009B2CA8" w:rsidRPr="00304080" w:rsidRDefault="009B2CA8" w:rsidP="003C41A9">
      <w:pPr>
        <w:pStyle w:val="ListParagraph"/>
        <w:numPr>
          <w:ilvl w:val="0"/>
          <w:numId w:val="16"/>
        </w:numPr>
        <w:autoSpaceDE/>
        <w:autoSpaceDN/>
        <w:adjustRightInd/>
        <w:spacing w:after="200" w:line="276" w:lineRule="auto"/>
        <w:ind w:left="426" w:hanging="426"/>
      </w:pPr>
      <w:r w:rsidRPr="00304080">
        <w:t>Focus populations</w:t>
      </w:r>
    </w:p>
    <w:p w14:paraId="3C580F1B" w14:textId="77777777" w:rsidR="009B2CA8" w:rsidRPr="00304080" w:rsidRDefault="009B2CA8" w:rsidP="003C41A9">
      <w:pPr>
        <w:pStyle w:val="ListParagraph"/>
        <w:numPr>
          <w:ilvl w:val="0"/>
          <w:numId w:val="12"/>
        </w:numPr>
        <w:autoSpaceDE/>
        <w:autoSpaceDN/>
        <w:adjustRightInd/>
        <w:spacing w:after="200" w:line="276" w:lineRule="auto"/>
        <w:ind w:left="567" w:hanging="141"/>
      </w:pPr>
      <w:r w:rsidRPr="00304080">
        <w:t>Older people</w:t>
      </w:r>
    </w:p>
    <w:p w14:paraId="19485D12" w14:textId="083BE4F1" w:rsidR="009B2CA8" w:rsidRPr="00304080" w:rsidRDefault="009B2CA8" w:rsidP="003C41A9">
      <w:pPr>
        <w:pStyle w:val="ListParagraph"/>
        <w:numPr>
          <w:ilvl w:val="0"/>
          <w:numId w:val="12"/>
        </w:numPr>
        <w:autoSpaceDE/>
        <w:autoSpaceDN/>
        <w:adjustRightInd/>
        <w:spacing w:after="200" w:line="276" w:lineRule="auto"/>
        <w:ind w:left="567" w:hanging="141"/>
      </w:pPr>
      <w:r w:rsidRPr="00304080">
        <w:t>Tāngata whaikaha</w:t>
      </w:r>
      <w:r w:rsidR="00802A49" w:rsidRPr="00304080">
        <w:t>|</w:t>
      </w:r>
      <w:r w:rsidRPr="00304080">
        <w:t>disabled people</w:t>
      </w:r>
    </w:p>
    <w:p w14:paraId="0827425A" w14:textId="77777777" w:rsidR="009B2CA8" w:rsidRPr="00304080" w:rsidRDefault="009B2CA8" w:rsidP="003C41A9">
      <w:pPr>
        <w:pStyle w:val="ListParagraph"/>
        <w:numPr>
          <w:ilvl w:val="0"/>
          <w:numId w:val="12"/>
        </w:numPr>
        <w:autoSpaceDE/>
        <w:autoSpaceDN/>
        <w:adjustRightInd/>
        <w:spacing w:after="200" w:line="276" w:lineRule="auto"/>
        <w:ind w:left="567" w:hanging="141"/>
      </w:pPr>
      <w:r w:rsidRPr="00304080">
        <w:t xml:space="preserve">Māori </w:t>
      </w:r>
    </w:p>
    <w:p w14:paraId="65291CC2" w14:textId="77777777" w:rsidR="009B2CA8" w:rsidRPr="00304080" w:rsidRDefault="009B2CA8" w:rsidP="007951B8">
      <w:pPr>
        <w:pStyle w:val="Heading2"/>
      </w:pPr>
      <w:bookmarkStart w:id="30" w:name="_Toc178166238"/>
      <w:bookmarkEnd w:id="28"/>
      <w:r w:rsidRPr="00304080">
        <w:t>2.1</w:t>
      </w:r>
      <w:r w:rsidRPr="00304080">
        <w:tab/>
        <w:t>Complaints resolution</w:t>
      </w:r>
      <w:bookmarkEnd w:id="29"/>
      <w:bookmarkEnd w:id="30"/>
      <w:r w:rsidRPr="00304080">
        <w:t xml:space="preserve"> </w:t>
      </w:r>
    </w:p>
    <w:p w14:paraId="754122CD" w14:textId="5598AC73" w:rsidR="009B2CA8" w:rsidRPr="00304080" w:rsidRDefault="009B2CA8" w:rsidP="009B2CA8">
      <w:pPr>
        <w:rPr>
          <w:color w:val="auto"/>
        </w:rPr>
      </w:pPr>
      <w:r w:rsidRPr="00304080">
        <w:rPr>
          <w:color w:val="auto"/>
        </w:rPr>
        <w:t xml:space="preserve">HDC is tasked with the fair, simple, speedy, and efficient resolution of complaints about health and disability services providers. HDC is focused on resolution at the lowest appropriate level, and has </w:t>
      </w:r>
      <w:r w:rsidR="0075090C" w:rsidRPr="00304080">
        <w:rPr>
          <w:color w:val="auto"/>
        </w:rPr>
        <w:t>several</w:t>
      </w:r>
      <w:r w:rsidRPr="00304080">
        <w:rPr>
          <w:color w:val="auto"/>
        </w:rPr>
        <w:t xml:space="preserve"> options for resolution, including referring the complaint for direct and early resolution between the parties; making recommendations for systemic change; referring complaints to other agencies; and undertaking a formal investigation, which may result in a provider being found in breach of the Code. </w:t>
      </w:r>
    </w:p>
    <w:p w14:paraId="5EE11AFE" w14:textId="154C1276" w:rsidR="009B2CA8" w:rsidRPr="00304080" w:rsidRDefault="009B2CA8" w:rsidP="009B2CA8">
      <w:pPr>
        <w:rPr>
          <w:color w:val="auto"/>
        </w:rPr>
      </w:pPr>
      <w:r w:rsidRPr="00304080">
        <w:t>The volume of complaints has increased significantly in recent years</w:t>
      </w:r>
      <w:r w:rsidR="00E53E2B" w:rsidRPr="00304080">
        <w:t>,</w:t>
      </w:r>
      <w:r w:rsidR="00CA27FD" w:rsidRPr="00304080">
        <w:t xml:space="preserve"> with HDC now receiving around 300 complaints a month. </w:t>
      </w:r>
      <w:r>
        <w:t xml:space="preserve">HDC </w:t>
      </w:r>
      <w:r w:rsidR="0C98920E">
        <w:t>received</w:t>
      </w:r>
      <w:r w:rsidR="3F9AE676">
        <w:t xml:space="preserve"> </w:t>
      </w:r>
      <w:r w:rsidR="7A6FD597">
        <w:t xml:space="preserve">3,628 </w:t>
      </w:r>
      <w:r>
        <w:t>complaints in 2023/24</w:t>
      </w:r>
      <w:r w:rsidR="3B45037C">
        <w:t xml:space="preserve"> </w:t>
      </w:r>
      <w:r w:rsidR="001C5934">
        <w:t xml:space="preserve">— </w:t>
      </w:r>
      <w:r w:rsidR="3B45037C">
        <w:t>the highest number of complaints ever received by HDC</w:t>
      </w:r>
      <w:r w:rsidR="00802A49">
        <w:t>.</w:t>
      </w:r>
    </w:p>
    <w:p w14:paraId="06F966A0" w14:textId="41EAEFA2" w:rsidR="009B2CA8" w:rsidRPr="00304080" w:rsidRDefault="0D7B9585" w:rsidP="7100FC57">
      <w:pPr>
        <w:rPr>
          <w:rFonts w:eastAsia="SourceSansVariable-Roman" w:cs="SourceSansVariable-Roman"/>
        </w:rPr>
      </w:pPr>
      <w:r w:rsidRPr="7100FC57">
        <w:rPr>
          <w:rFonts w:eastAsia="SourceSansVariable-Roman" w:cs="SourceSansVariable-Roman"/>
        </w:rPr>
        <w:t>A</w:t>
      </w:r>
      <w:r>
        <w:t>round 6</w:t>
      </w:r>
      <w:r w:rsidR="00A77D4E">
        <w:t>4</w:t>
      </w:r>
      <w:r>
        <w:t>% of complaints to HDC are closed within six months</w:t>
      </w:r>
      <w:r w:rsidR="001C5934">
        <w:t xml:space="preserve">; </w:t>
      </w:r>
      <w:r>
        <w:t>however</w:t>
      </w:r>
      <w:r w:rsidR="001C5934">
        <w:t>,</w:t>
      </w:r>
      <w:r>
        <w:t xml:space="preserve"> serious and complex complaints require thorough assessment, and </w:t>
      </w:r>
      <w:r w:rsidR="3651612B">
        <w:t xml:space="preserve">the rising volume of complaints has resulted in </w:t>
      </w:r>
      <w:r>
        <w:t xml:space="preserve">an aging profile of open complaints. </w:t>
      </w:r>
      <w:r w:rsidR="00191950">
        <w:t>HDC has been focusing on finding efficiencies, including through enhancing our focus on early resolution,</w:t>
      </w:r>
      <w:r w:rsidR="16F713D4">
        <w:t xml:space="preserve"> standardising processes where possible,</w:t>
      </w:r>
      <w:r w:rsidR="00191950">
        <w:t xml:space="preserve"> making better use of clinical </w:t>
      </w:r>
      <w:r w:rsidR="00802A49">
        <w:t>expertise,</w:t>
      </w:r>
      <w:r w:rsidR="00191950">
        <w:t xml:space="preserve"> and taking a more people-centred approach to resolution. </w:t>
      </w:r>
    </w:p>
    <w:p w14:paraId="7CD55A50" w14:textId="6BFE87B1" w:rsidR="009B2CA8" w:rsidRPr="00304080" w:rsidRDefault="0038540E" w:rsidP="009B2CA8">
      <w:pPr>
        <w:rPr>
          <w:rFonts w:eastAsia="SourceSansVariable-Roman" w:cs="SourceSansVariable-Roman"/>
        </w:rPr>
      </w:pPr>
      <w:r>
        <w:t xml:space="preserve">In the current context </w:t>
      </w:r>
      <w:r w:rsidR="46388412">
        <w:t xml:space="preserve">of on-going increases in volume </w:t>
      </w:r>
      <w:r>
        <w:t xml:space="preserve">within </w:t>
      </w:r>
      <w:r w:rsidR="46388412">
        <w:t>a resource</w:t>
      </w:r>
      <w:r w:rsidR="00D25B90">
        <w:t>-</w:t>
      </w:r>
      <w:r w:rsidR="46388412">
        <w:t>constrained environment</w:t>
      </w:r>
      <w:r>
        <w:t>, w</w:t>
      </w:r>
      <w:r w:rsidR="00191950" w:rsidRPr="00304080">
        <w:t xml:space="preserve">e have </w:t>
      </w:r>
      <w:r w:rsidR="00FB30DE" w:rsidRPr="00304080">
        <w:t xml:space="preserve">prioritised </w:t>
      </w:r>
      <w:r w:rsidR="00191950" w:rsidRPr="00304080">
        <w:t xml:space="preserve">our resource </w:t>
      </w:r>
      <w:r w:rsidR="007E4DF3">
        <w:t xml:space="preserve">to </w:t>
      </w:r>
      <w:r w:rsidR="00191950" w:rsidRPr="00304080">
        <w:t>identify and manag</w:t>
      </w:r>
      <w:r w:rsidR="00AE0A55">
        <w:t>e</w:t>
      </w:r>
      <w:r w:rsidR="00191950" w:rsidRPr="00304080">
        <w:t xml:space="preserve"> serious and urgent complaints</w:t>
      </w:r>
      <w:r w:rsidR="00BC1B4B">
        <w:t xml:space="preserve"> and </w:t>
      </w:r>
      <w:r w:rsidR="00D25B90">
        <w:t xml:space="preserve">reduce </w:t>
      </w:r>
      <w:r w:rsidR="00BC1B4B">
        <w:t>the number of older complaints under assessment.</w:t>
      </w:r>
      <w:r w:rsidR="78CA0F26">
        <w:t xml:space="preserve"> </w:t>
      </w:r>
      <w:r w:rsidR="00677F93">
        <w:rPr>
          <w:rFonts w:eastAsia="SourceSansVariable-Roman" w:cs="SourceSansVariable-Roman"/>
        </w:rPr>
        <w:t xml:space="preserve">While the measures we have implemented have </w:t>
      </w:r>
      <w:r w:rsidR="00532C51">
        <w:rPr>
          <w:rFonts w:eastAsia="SourceSansVariable-Roman" w:cs="SourceSansVariable-Roman"/>
        </w:rPr>
        <w:t>increased effic</w:t>
      </w:r>
      <w:r w:rsidR="002A6E2B">
        <w:rPr>
          <w:rFonts w:eastAsia="SourceSansVariable-Roman" w:cs="SourceSansVariable-Roman"/>
        </w:rPr>
        <w:t>i</w:t>
      </w:r>
      <w:r w:rsidR="00532C51">
        <w:rPr>
          <w:rFonts w:eastAsia="SourceSansVariable-Roman" w:cs="SourceSansVariable-Roman"/>
        </w:rPr>
        <w:t>ency</w:t>
      </w:r>
      <w:r w:rsidR="00677F93">
        <w:rPr>
          <w:rFonts w:eastAsia="SourceSansVariable-Roman" w:cs="SourceSansVariable-Roman"/>
        </w:rPr>
        <w:t>,</w:t>
      </w:r>
      <w:r w:rsidR="009B2CA8" w:rsidRPr="00304080">
        <w:rPr>
          <w:rFonts w:eastAsia="SourceSansVariable-Roman" w:cs="SourceSansVariable-Roman"/>
        </w:rPr>
        <w:t xml:space="preserve"> there is no quick solution to the challenges we face</w:t>
      </w:r>
      <w:r w:rsidR="00A57009">
        <w:rPr>
          <w:rFonts w:eastAsia="SourceSansVariable-Roman" w:cs="SourceSansVariable-Roman"/>
        </w:rPr>
        <w:t>,</w:t>
      </w:r>
      <w:r w:rsidR="00677F93">
        <w:rPr>
          <w:rFonts w:eastAsia="SourceSansVariable-Roman" w:cs="SourceSansVariable-Roman"/>
        </w:rPr>
        <w:t xml:space="preserve"> and </w:t>
      </w:r>
      <w:r w:rsidR="78CA0F26" w:rsidRPr="7100FC57">
        <w:rPr>
          <w:rFonts w:eastAsia="SourceSansVariable-Roman" w:cs="SourceSansVariable-Roman"/>
        </w:rPr>
        <w:t xml:space="preserve">reducing our aging </w:t>
      </w:r>
      <w:r w:rsidR="0CFBC3E4" w:rsidRPr="7100FC57">
        <w:rPr>
          <w:rFonts w:eastAsia="SourceSansVariable-Roman" w:cs="SourceSansVariable-Roman"/>
        </w:rPr>
        <w:t>profile</w:t>
      </w:r>
      <w:r w:rsidR="00677F93">
        <w:rPr>
          <w:rFonts w:eastAsia="SourceSansVariable-Roman" w:cs="SourceSansVariable-Roman"/>
        </w:rPr>
        <w:t xml:space="preserve"> of complaints </w:t>
      </w:r>
      <w:r w:rsidR="78CA0F26" w:rsidRPr="7100FC57">
        <w:rPr>
          <w:rFonts w:eastAsia="SourceSansVariable-Roman" w:cs="SourceSansVariable-Roman"/>
        </w:rPr>
        <w:t xml:space="preserve">will </w:t>
      </w:r>
      <w:r w:rsidR="009B2CA8" w:rsidRPr="00304080">
        <w:rPr>
          <w:rFonts w:eastAsia="SourceSansVariable-Roman" w:cs="SourceSansVariable-Roman"/>
        </w:rPr>
        <w:t xml:space="preserve">remain </w:t>
      </w:r>
      <w:r w:rsidR="78CA0F26" w:rsidRPr="7100FC57">
        <w:rPr>
          <w:rFonts w:eastAsia="SourceSansVariable-Roman" w:cs="SourceSansVariable-Roman"/>
        </w:rPr>
        <w:t>a key focus in 2024/25</w:t>
      </w:r>
      <w:r w:rsidR="0D5F3BFF" w:rsidRPr="7100FC57">
        <w:rPr>
          <w:rFonts w:eastAsia="SourceSansVariable-Roman" w:cs="SourceSansVariable-Roman"/>
        </w:rPr>
        <w:t>.</w:t>
      </w:r>
    </w:p>
    <w:p w14:paraId="1FF69950" w14:textId="77777777" w:rsidR="009B2CA8" w:rsidRPr="00304080" w:rsidRDefault="009B2CA8" w:rsidP="00AC10F4">
      <w:pPr>
        <w:pStyle w:val="Heading3"/>
      </w:pPr>
      <w:r w:rsidRPr="00304080">
        <w:t xml:space="preserve">Supporting appropriate and timely resolution </w:t>
      </w:r>
    </w:p>
    <w:p w14:paraId="52645B6B" w14:textId="3D075F62" w:rsidR="009B2CA8" w:rsidRPr="00304080" w:rsidRDefault="009B2CA8" w:rsidP="009B2CA8">
      <w:r w:rsidRPr="00304080">
        <w:t>Where appropriate</w:t>
      </w:r>
      <w:r w:rsidR="00724AD6" w:rsidRPr="00304080">
        <w:t>,</w:t>
      </w:r>
      <w:r w:rsidRPr="00304080">
        <w:t xml:space="preserve"> HDC is focused on facilitating early resolution. In this respect, the work of the Advocacy Service is greatly aligned with the work of HDC.</w:t>
      </w:r>
    </w:p>
    <w:p w14:paraId="6F13EB0A" w14:textId="613649FF" w:rsidR="009B2CA8" w:rsidRPr="00304080" w:rsidRDefault="009B2CA8" w:rsidP="009B2CA8">
      <w:r w:rsidRPr="00304080">
        <w:t xml:space="preserve">The Advocacy Service assists people to resolve complaints directly with providers, and </w:t>
      </w:r>
      <w:r w:rsidR="002D06F1" w:rsidRPr="00304080">
        <w:t xml:space="preserve">it </w:t>
      </w:r>
      <w:r w:rsidRPr="00304080">
        <w:t>receives around 3,000 complaints a year. Al</w:t>
      </w:r>
      <w:r w:rsidR="00191950" w:rsidRPr="00304080">
        <w:t>most all</w:t>
      </w:r>
      <w:r w:rsidRPr="00304080">
        <w:t xml:space="preserve"> complaints to the Advocacy Service are closed within </w:t>
      </w:r>
      <w:r w:rsidR="00191950" w:rsidRPr="00304080">
        <w:t>six</w:t>
      </w:r>
      <w:r w:rsidRPr="00304080">
        <w:t xml:space="preserve"> months. Advocates guide and support people to clarify their concerns and the outcomes they seek, and this clarity in turn enables providers to respond effectively and directly. The process often helps people to rebuild relationships.</w:t>
      </w:r>
      <w:r w:rsidR="00191950" w:rsidRPr="00304080">
        <w:t xml:space="preserve"> </w:t>
      </w:r>
      <w:r w:rsidR="0038540E">
        <w:t xml:space="preserve">The Advocacy Service is also under increasing </w:t>
      </w:r>
      <w:r w:rsidR="0038540E">
        <w:lastRenderedPageBreak/>
        <w:t xml:space="preserve">pressure from rising costs, and </w:t>
      </w:r>
      <w:r w:rsidR="009437F6">
        <w:t xml:space="preserve">currently </w:t>
      </w:r>
      <w:r w:rsidR="0038540E">
        <w:t xml:space="preserve">we are exploring ways to support the sustainability of this valuable service. </w:t>
      </w:r>
    </w:p>
    <w:p w14:paraId="31E421FB" w14:textId="1EFD0380" w:rsidR="009B2CA8" w:rsidRPr="00304080" w:rsidRDefault="009B2CA8" w:rsidP="00724AD6">
      <w:r w:rsidRPr="00304080">
        <w:t xml:space="preserve">HDC has been trialling and implementing </w:t>
      </w:r>
      <w:r w:rsidR="002D06F1" w:rsidRPr="00304080">
        <w:t>several</w:t>
      </w:r>
      <w:r w:rsidRPr="00304080">
        <w:t xml:space="preserve"> process re-design changes to assist in ensuring </w:t>
      </w:r>
      <w:r w:rsidR="00724AD6" w:rsidRPr="00304080">
        <w:t xml:space="preserve">that </w:t>
      </w:r>
      <w:r w:rsidRPr="00304080">
        <w:t>our processes are culturally safe and support appropriate and timely resolution</w:t>
      </w:r>
      <w:r w:rsidR="00191950" w:rsidRPr="00304080">
        <w:t xml:space="preserve">, as well as ensuring </w:t>
      </w:r>
      <w:r w:rsidR="002D06F1" w:rsidRPr="00304080">
        <w:t xml:space="preserve">that </w:t>
      </w:r>
      <w:r w:rsidR="00191950" w:rsidRPr="00304080">
        <w:t>we are identifying and responding urgently to public safety and serious concerns</w:t>
      </w:r>
      <w:r w:rsidRPr="00304080">
        <w:t>. This will continue to be a focus for HDC in 202</w:t>
      </w:r>
      <w:r w:rsidR="00191950" w:rsidRPr="00304080">
        <w:t>4</w:t>
      </w:r>
      <w:r w:rsidRPr="00304080">
        <w:t>/2</w:t>
      </w:r>
      <w:r w:rsidR="00191950" w:rsidRPr="00304080">
        <w:t>5</w:t>
      </w:r>
      <w:r w:rsidRPr="00304080">
        <w:t>. Recent initiatives include</w:t>
      </w:r>
      <w:r w:rsidR="00724AD6" w:rsidRPr="00304080">
        <w:t xml:space="preserve">: </w:t>
      </w:r>
    </w:p>
    <w:p w14:paraId="359462E7" w14:textId="39D60828" w:rsidR="00191950" w:rsidRPr="00304080" w:rsidRDefault="00191950" w:rsidP="003C41A9">
      <w:pPr>
        <w:pStyle w:val="ListParagraph"/>
        <w:numPr>
          <w:ilvl w:val="0"/>
          <w:numId w:val="15"/>
        </w:numPr>
        <w:ind w:left="284" w:hanging="284"/>
        <w:contextualSpacing w:val="0"/>
      </w:pPr>
      <w:r w:rsidRPr="00304080">
        <w:t xml:space="preserve">Prioritising resource towards identifying and managing serious and urgent complaints, including by working closely with other agencies to ensure </w:t>
      </w:r>
      <w:r w:rsidR="002E0E68">
        <w:t xml:space="preserve">that </w:t>
      </w:r>
      <w:r w:rsidRPr="00304080">
        <w:t>timely action is taken on public safety concerns</w:t>
      </w:r>
      <w:r w:rsidR="006E6E07" w:rsidRPr="00304080">
        <w:t>;</w:t>
      </w:r>
    </w:p>
    <w:p w14:paraId="0F8E0EF9" w14:textId="48B16435" w:rsidR="00191950" w:rsidRPr="00304080" w:rsidRDefault="00191950" w:rsidP="003C41A9">
      <w:pPr>
        <w:pStyle w:val="ListParagraph"/>
        <w:numPr>
          <w:ilvl w:val="0"/>
          <w:numId w:val="15"/>
        </w:numPr>
        <w:ind w:left="284" w:hanging="284"/>
        <w:contextualSpacing w:val="0"/>
      </w:pPr>
      <w:r w:rsidRPr="00304080">
        <w:t>Making better use of our clinical staff to support the triage of complaints and early resolution</w:t>
      </w:r>
      <w:r w:rsidR="006E6E07" w:rsidRPr="00304080">
        <w:t>;</w:t>
      </w:r>
    </w:p>
    <w:p w14:paraId="6410BED4" w14:textId="1F150D66" w:rsidR="006E6E07" w:rsidRPr="00304080" w:rsidRDefault="006E6E07" w:rsidP="003C41A9">
      <w:pPr>
        <w:pStyle w:val="ListParagraph"/>
        <w:numPr>
          <w:ilvl w:val="0"/>
          <w:numId w:val="15"/>
        </w:numPr>
        <w:ind w:left="284" w:hanging="284"/>
        <w:contextualSpacing w:val="0"/>
      </w:pPr>
      <w:r w:rsidRPr="00304080">
        <w:t>Working closely with the Advocacy Service to support a focus on early resolution</w:t>
      </w:r>
      <w:r w:rsidR="00802A49" w:rsidRPr="00304080">
        <w:t>;</w:t>
      </w:r>
      <w:r w:rsidRPr="00304080">
        <w:t xml:space="preserve">  </w:t>
      </w:r>
    </w:p>
    <w:p w14:paraId="11218CA5" w14:textId="553B6EA6" w:rsidR="009B2CA8" w:rsidRPr="00304080" w:rsidRDefault="0019684E" w:rsidP="003C41A9">
      <w:pPr>
        <w:pStyle w:val="ListParagraph"/>
        <w:numPr>
          <w:ilvl w:val="0"/>
          <w:numId w:val="15"/>
        </w:numPr>
        <w:ind w:left="284" w:hanging="284"/>
        <w:contextualSpacing w:val="0"/>
      </w:pPr>
      <w:r w:rsidRPr="00304080">
        <w:t xml:space="preserve">Introducing </w:t>
      </w:r>
      <w:r w:rsidR="009B2CA8" w:rsidRPr="00304080">
        <w:t xml:space="preserve">clinical navigator roles to guide people through the complaints process and support early resolution; </w:t>
      </w:r>
    </w:p>
    <w:p w14:paraId="05C25810" w14:textId="7C12D6C7" w:rsidR="00FF46B5" w:rsidRPr="00304080" w:rsidRDefault="006E6E07" w:rsidP="003C41A9">
      <w:pPr>
        <w:pStyle w:val="ListParagraph"/>
        <w:numPr>
          <w:ilvl w:val="0"/>
          <w:numId w:val="15"/>
        </w:numPr>
        <w:ind w:left="284" w:hanging="284"/>
        <w:contextualSpacing w:val="0"/>
      </w:pPr>
      <w:r w:rsidRPr="00304080">
        <w:t>Supporting hui</w:t>
      </w:r>
      <w:r w:rsidR="008D5213" w:rsidRPr="00304080">
        <w:t xml:space="preserve"> </w:t>
      </w:r>
      <w:r w:rsidRPr="00304080">
        <w:t>a-whānau to occur early in the complaints process, and coordinating hohou te rongo processes where appropriate</w:t>
      </w:r>
      <w:r w:rsidR="00802A49" w:rsidRPr="00304080">
        <w:t>; and</w:t>
      </w:r>
    </w:p>
    <w:p w14:paraId="3EC00F76" w14:textId="5669ADB6" w:rsidR="006E6E07" w:rsidRPr="00304080" w:rsidRDefault="006E6E07" w:rsidP="003C41A9">
      <w:pPr>
        <w:pStyle w:val="ListParagraph"/>
        <w:numPr>
          <w:ilvl w:val="0"/>
          <w:numId w:val="15"/>
        </w:numPr>
        <w:ind w:left="284" w:hanging="284"/>
        <w:contextualSpacing w:val="0"/>
      </w:pPr>
      <w:r w:rsidRPr="00304080">
        <w:t>Focusing on the implementation of a mid</w:t>
      </w:r>
      <w:r w:rsidR="002D06F1" w:rsidRPr="00304080">
        <w:t>-</w:t>
      </w:r>
      <w:r w:rsidR="002E0E68">
        <w:t xml:space="preserve"> </w:t>
      </w:r>
      <w:r w:rsidR="00802A49" w:rsidRPr="00304080">
        <w:t xml:space="preserve">to </w:t>
      </w:r>
      <w:r w:rsidRPr="00304080">
        <w:t>long</w:t>
      </w:r>
      <w:r w:rsidR="002D06F1" w:rsidRPr="00304080">
        <w:t>-</w:t>
      </w:r>
      <w:r w:rsidRPr="00304080">
        <w:t>term plan to reduce our aging profile of complaints</w:t>
      </w:r>
      <w:r w:rsidR="00802A49" w:rsidRPr="00304080">
        <w:t>.</w:t>
      </w:r>
      <w:r w:rsidRPr="00304080">
        <w:t xml:space="preserve"> </w:t>
      </w:r>
    </w:p>
    <w:p w14:paraId="32963409" w14:textId="1B57F384" w:rsidR="009B2CA8" w:rsidRPr="00304080" w:rsidRDefault="002B4A1F" w:rsidP="00AC10F4">
      <w:pPr>
        <w:pStyle w:val="Heading3"/>
      </w:pPr>
      <w:bookmarkStart w:id="31" w:name="_Hlk168054658"/>
      <w:r w:rsidRPr="00304080">
        <w:t xml:space="preserve">Provider </w:t>
      </w:r>
      <w:r w:rsidR="00FF46B5" w:rsidRPr="00304080">
        <w:t>accountability</w:t>
      </w:r>
    </w:p>
    <w:p w14:paraId="47570128" w14:textId="702E9217" w:rsidR="009B2CA8" w:rsidRPr="00304080" w:rsidRDefault="009B2CA8" w:rsidP="009B2CA8">
      <w:r w:rsidRPr="00304080">
        <w:t>HDC provides an important mechanism for providers to be held to account for failing to uphold consumers’ rights. HDC may formally investigate a complaint where a provider’s actions appear to be in breach of the Code. Investigations tend to focus on more serious departures from acceptable standards or professional boundaries, public safety concerns</w:t>
      </w:r>
      <w:r w:rsidR="00467D13" w:rsidRPr="00304080">
        <w:t>,</w:t>
      </w:r>
      <w:r w:rsidRPr="00304080">
        <w:t xml:space="preserve"> and significant systems or equity issues. </w:t>
      </w:r>
      <w:r w:rsidR="12DC15BB">
        <w:t>Around 7</w:t>
      </w:r>
      <w:r w:rsidR="00207310">
        <w:t>–</w:t>
      </w:r>
      <w:r w:rsidR="12DC15BB">
        <w:t>8% of complaints to HDC are investigated.</w:t>
      </w:r>
    </w:p>
    <w:p w14:paraId="6FD424BC" w14:textId="08E383C1" w:rsidR="009B2CA8" w:rsidRPr="00304080" w:rsidRDefault="009B2CA8" w:rsidP="009B2CA8">
      <w:r w:rsidRPr="00304080">
        <w:t>In very serious cases, HDC can refer a provider found in breach of the Code to the Director of Proceedings (an independent statutory role), who will decide whether to take legal proceedings against that provider. The Director can lay a disciplinary charge before the Health Practitioners Disciplinary Tribunal or issue proceedings before the Human Rights Review Tribunal, or both.</w:t>
      </w:r>
    </w:p>
    <w:p w14:paraId="38922BE5" w14:textId="39321D42" w:rsidR="009B2CA8" w:rsidRPr="00304080" w:rsidRDefault="009B2CA8" w:rsidP="009B2CA8">
      <w:r w:rsidRPr="00304080">
        <w:t xml:space="preserve">HDC’s accountability functions assist to </w:t>
      </w:r>
      <w:r w:rsidRPr="00304080">
        <w:rPr>
          <w:rFonts w:cs="Calibri"/>
          <w:color w:val="000000"/>
          <w:lang w:eastAsia="en-NZ"/>
        </w:rPr>
        <w:t xml:space="preserve">ensure </w:t>
      </w:r>
      <w:r w:rsidR="00467D13" w:rsidRPr="00304080">
        <w:rPr>
          <w:rFonts w:cs="Calibri"/>
          <w:color w:val="000000"/>
          <w:lang w:eastAsia="en-NZ"/>
        </w:rPr>
        <w:t xml:space="preserve">that </w:t>
      </w:r>
      <w:r w:rsidRPr="00304080">
        <w:rPr>
          <w:rFonts w:cs="Calibri"/>
          <w:color w:val="000000"/>
          <w:lang w:eastAsia="en-NZ"/>
        </w:rPr>
        <w:t xml:space="preserve">providers and organisations are held to account where needed, public safety is protected, recurrent behaviour and systemic issues </w:t>
      </w:r>
      <w:r w:rsidR="008522AD" w:rsidRPr="00304080">
        <w:rPr>
          <w:rFonts w:cs="Calibri"/>
          <w:color w:val="000000"/>
          <w:lang w:eastAsia="en-NZ"/>
        </w:rPr>
        <w:t xml:space="preserve">are </w:t>
      </w:r>
      <w:r w:rsidRPr="00304080">
        <w:rPr>
          <w:rFonts w:cs="Calibri"/>
          <w:color w:val="000000"/>
          <w:lang w:eastAsia="en-NZ"/>
        </w:rPr>
        <w:t>addressed</w:t>
      </w:r>
      <w:r w:rsidR="00467D13" w:rsidRPr="00304080">
        <w:rPr>
          <w:rFonts w:cs="Calibri"/>
          <w:color w:val="000000"/>
          <w:lang w:eastAsia="en-NZ"/>
        </w:rPr>
        <w:t>,</w:t>
      </w:r>
      <w:r w:rsidRPr="00304080">
        <w:rPr>
          <w:rFonts w:cs="Calibri"/>
          <w:color w:val="000000"/>
          <w:lang w:eastAsia="en-NZ"/>
        </w:rPr>
        <w:t xml:space="preserve"> and preventative action is taken</w:t>
      </w:r>
      <w:r w:rsidRPr="00304080">
        <w:t xml:space="preserve"> and public trust strengthened.</w:t>
      </w:r>
    </w:p>
    <w:p w14:paraId="5AAAC3BC" w14:textId="77777777" w:rsidR="009B2CA8" w:rsidRPr="00304080" w:rsidRDefault="009B2CA8" w:rsidP="007951B8">
      <w:pPr>
        <w:pStyle w:val="Heading2"/>
        <w:rPr>
          <w:i/>
        </w:rPr>
      </w:pPr>
      <w:bookmarkStart w:id="32" w:name="_Toc101344199"/>
      <w:bookmarkStart w:id="33" w:name="_Toc178166239"/>
      <w:bookmarkEnd w:id="31"/>
      <w:r w:rsidRPr="00304080">
        <w:t xml:space="preserve">2.2 </w:t>
      </w:r>
      <w:r w:rsidRPr="00304080">
        <w:tab/>
      </w:r>
      <w:bookmarkEnd w:id="32"/>
      <w:r w:rsidRPr="00304080">
        <w:t>Promotion and education</w:t>
      </w:r>
      <w:bookmarkEnd w:id="33"/>
      <w:r w:rsidRPr="00304080">
        <w:t xml:space="preserve"> </w:t>
      </w:r>
    </w:p>
    <w:p w14:paraId="6423F171" w14:textId="1DE93525" w:rsidR="009B2CA8" w:rsidRPr="00304080" w:rsidRDefault="009B2CA8" w:rsidP="009B2CA8">
      <w:pPr>
        <w:keepNext/>
      </w:pPr>
      <w:bookmarkStart w:id="34" w:name="_Toc101344200"/>
      <w:r w:rsidRPr="00304080">
        <w:t>HDC’s promotion</w:t>
      </w:r>
      <w:r w:rsidR="00467D13" w:rsidRPr="00304080">
        <w:t>al</w:t>
      </w:r>
      <w:r w:rsidRPr="00304080">
        <w:t xml:space="preserve"> and education</w:t>
      </w:r>
      <w:r w:rsidR="00467D13" w:rsidRPr="00304080">
        <w:t>al</w:t>
      </w:r>
      <w:r w:rsidRPr="00304080">
        <w:t xml:space="preserve"> initiatives help </w:t>
      </w:r>
      <w:r w:rsidR="00467D13" w:rsidRPr="00304080">
        <w:t xml:space="preserve">to </w:t>
      </w:r>
      <w:r w:rsidRPr="00304080">
        <w:t xml:space="preserve">promote and build an understanding of people’s rights and providers’ obligations under the Code. </w:t>
      </w:r>
    </w:p>
    <w:p w14:paraId="51F25657" w14:textId="21C6DA42" w:rsidR="009B2CA8" w:rsidRPr="00304080" w:rsidRDefault="009B2CA8" w:rsidP="009B2CA8">
      <w:r w:rsidRPr="00304080">
        <w:t>We aim to focus our promotion</w:t>
      </w:r>
      <w:r w:rsidR="00467D13" w:rsidRPr="00304080">
        <w:t>al</w:t>
      </w:r>
      <w:r w:rsidRPr="00304080">
        <w:t xml:space="preserve"> and education</w:t>
      </w:r>
      <w:r w:rsidR="00467D13" w:rsidRPr="00304080">
        <w:t>al</w:t>
      </w:r>
      <w:r w:rsidRPr="00304080">
        <w:t xml:space="preserve"> activities on those communities who experience poor outcomes in the health and disability system, with a particular focus on Māori and tāngata whaikaha</w:t>
      </w:r>
      <w:r w:rsidR="00802A49" w:rsidRPr="00304080">
        <w:t>|disabled people</w:t>
      </w:r>
      <w:r w:rsidRPr="00304080">
        <w:t xml:space="preserve">. </w:t>
      </w:r>
      <w:r w:rsidR="006E6E07" w:rsidRPr="00304080">
        <w:t>We have refreshed</w:t>
      </w:r>
      <w:r w:rsidRPr="00304080">
        <w:t xml:space="preserve"> our promotional material to ensure </w:t>
      </w:r>
      <w:r w:rsidR="00467D13" w:rsidRPr="00304080">
        <w:t>that it is</w:t>
      </w:r>
      <w:r w:rsidRPr="00304080">
        <w:t xml:space="preserve"> fit</w:t>
      </w:r>
      <w:r w:rsidR="00467D13" w:rsidRPr="00304080">
        <w:t xml:space="preserve"> </w:t>
      </w:r>
      <w:r w:rsidRPr="00304080">
        <w:t>for</w:t>
      </w:r>
      <w:r w:rsidR="00467D13" w:rsidRPr="00304080">
        <w:t xml:space="preserve"> </w:t>
      </w:r>
      <w:r w:rsidRPr="00304080">
        <w:t>purpose, culturally appropriate</w:t>
      </w:r>
      <w:r w:rsidR="00467D13" w:rsidRPr="00304080">
        <w:t>,</w:t>
      </w:r>
      <w:r w:rsidRPr="00304080">
        <w:t xml:space="preserve"> and accessible. We</w:t>
      </w:r>
      <w:r w:rsidR="006E6E07" w:rsidRPr="00304080">
        <w:t xml:space="preserve"> have also</w:t>
      </w:r>
      <w:r w:rsidRPr="00304080">
        <w:t xml:space="preserve"> develop</w:t>
      </w:r>
      <w:r w:rsidR="006E6E07" w:rsidRPr="00304080">
        <w:t>ed</w:t>
      </w:r>
      <w:r w:rsidRPr="00304080">
        <w:t xml:space="preserve"> an online education resource for consumers to raise awareness of </w:t>
      </w:r>
      <w:r w:rsidR="008D5213" w:rsidRPr="00304080">
        <w:t xml:space="preserve">their </w:t>
      </w:r>
      <w:r w:rsidRPr="00304080">
        <w:t>rights and how to exercise them</w:t>
      </w:r>
      <w:r w:rsidR="006E6E07" w:rsidRPr="00304080">
        <w:t>.</w:t>
      </w:r>
    </w:p>
    <w:p w14:paraId="58E71CB9" w14:textId="12CB186A" w:rsidR="009B2CA8" w:rsidRPr="00304080" w:rsidRDefault="009B2CA8" w:rsidP="009B2CA8">
      <w:pPr>
        <w:keepNext/>
      </w:pPr>
      <w:r w:rsidRPr="00304080">
        <w:lastRenderedPageBreak/>
        <w:t xml:space="preserve">HDC is also focused on raising providers’ awareness of their obligations under the Code and how to apply the Code in their day-to-day practice. In addition, we aim to increase providers’ capability to resolve complaints directly with the complainant </w:t>
      </w:r>
      <w:r w:rsidR="00EB188E" w:rsidRPr="00304080">
        <w:t>to</w:t>
      </w:r>
      <w:r w:rsidRPr="00304080">
        <w:t xml:space="preserve"> facilitate local and early resolution. </w:t>
      </w:r>
      <w:r w:rsidR="00314946">
        <w:t>To date,</w:t>
      </w:r>
      <w:r w:rsidR="00314946" w:rsidRPr="00304080">
        <w:t xml:space="preserve"> </w:t>
      </w:r>
      <w:r w:rsidR="00314946">
        <w:t>o</w:t>
      </w:r>
      <w:r w:rsidR="00314946" w:rsidRPr="00304080">
        <w:t xml:space="preserve">ur </w:t>
      </w:r>
      <w:r w:rsidRPr="00304080">
        <w:t>online education modules for providers on the Code, informed consent</w:t>
      </w:r>
      <w:r w:rsidR="00467D13" w:rsidRPr="00304080">
        <w:t>,</w:t>
      </w:r>
      <w:r w:rsidRPr="00304080">
        <w:t xml:space="preserve"> and managing complaints, which were introduced in November 2022, have been accessed by over </w:t>
      </w:r>
      <w:r w:rsidR="001072F5" w:rsidRPr="00304080">
        <w:t>11</w:t>
      </w:r>
      <w:r w:rsidR="002B144F" w:rsidRPr="00304080">
        <w:t>,</w:t>
      </w:r>
      <w:r w:rsidR="001072F5" w:rsidRPr="00304080">
        <w:t>0</w:t>
      </w:r>
      <w:r w:rsidR="002B144F" w:rsidRPr="00304080">
        <w:t>00</w:t>
      </w:r>
      <w:r w:rsidRPr="00304080">
        <w:t xml:space="preserve"> providers. </w:t>
      </w:r>
    </w:p>
    <w:p w14:paraId="444592C3" w14:textId="77777777" w:rsidR="00BC1B4B" w:rsidRDefault="009B2CA8" w:rsidP="009B2CA8">
      <w:r w:rsidRPr="00304080">
        <w:t>HDC also funds the Advocacy Service to promote the Code through community</w:t>
      </w:r>
      <w:r w:rsidR="00467D13" w:rsidRPr="00304080">
        <w:t>-</w:t>
      </w:r>
      <w:r w:rsidRPr="00304080">
        <w:t>level education</w:t>
      </w:r>
      <w:r w:rsidR="00467D13" w:rsidRPr="00304080">
        <w:t>al</w:t>
      </w:r>
      <w:r w:rsidRPr="00304080">
        <w:t xml:space="preserve"> initiatives. Advocates focus on the most marginalised communities, and services that support people who may be least able to self-advocate and whose welfare may be most at risk, such as those residing in aged care and disability residential facilities. </w:t>
      </w:r>
      <w:r w:rsidR="006E6E07" w:rsidRPr="00FA7535">
        <w:t xml:space="preserve">Advocates also respond to thousands of enquiries every year </w:t>
      </w:r>
      <w:r w:rsidR="008D5213" w:rsidRPr="00FA7535">
        <w:t xml:space="preserve">and </w:t>
      </w:r>
      <w:r w:rsidR="006E6E07" w:rsidRPr="00FA7535">
        <w:t>assist people to understand their rights under the Code</w:t>
      </w:r>
      <w:r w:rsidR="008D5213" w:rsidRPr="00FA7535">
        <w:t xml:space="preserve"> and</w:t>
      </w:r>
      <w:r w:rsidR="006E6E07" w:rsidRPr="00FA7535">
        <w:t xml:space="preserve"> </w:t>
      </w:r>
      <w:r w:rsidR="008D5213" w:rsidRPr="00FA7535">
        <w:t xml:space="preserve">their </w:t>
      </w:r>
      <w:r w:rsidR="006E6E07" w:rsidRPr="00FA7535">
        <w:t>avenues for complaint, connect them with appropriate support agencies</w:t>
      </w:r>
      <w:r w:rsidR="008D5213" w:rsidRPr="00FA7535">
        <w:t>,</w:t>
      </w:r>
      <w:r w:rsidR="006E6E07" w:rsidRPr="00FA7535">
        <w:t xml:space="preserve"> and </w:t>
      </w:r>
      <w:r w:rsidR="008D5213" w:rsidRPr="00FA7535">
        <w:t xml:space="preserve">educate them </w:t>
      </w:r>
      <w:r w:rsidR="006E6E07" w:rsidRPr="00FA7535">
        <w:t xml:space="preserve">on self-advocacy skills. </w:t>
      </w:r>
    </w:p>
    <w:p w14:paraId="3545CC3C" w14:textId="3394E5E4" w:rsidR="009B2CA8" w:rsidRPr="00304080" w:rsidRDefault="2E58721D" w:rsidP="009B2CA8">
      <w:r>
        <w:t>Rising costs have reduced</w:t>
      </w:r>
      <w:r w:rsidR="00693176">
        <w:t xml:space="preserve"> </w:t>
      </w:r>
      <w:r w:rsidR="00BC1B4B">
        <w:t xml:space="preserve">the </w:t>
      </w:r>
      <w:r>
        <w:t>capacity</w:t>
      </w:r>
      <w:r w:rsidR="00BC1B4B">
        <w:t xml:space="preserve"> of </w:t>
      </w:r>
      <w:r>
        <w:t xml:space="preserve">the Advocacy Service to undertake </w:t>
      </w:r>
      <w:r w:rsidR="00BC1B4B">
        <w:t>networking activities</w:t>
      </w:r>
      <w:r>
        <w:t>, and</w:t>
      </w:r>
      <w:r w:rsidR="00613F2F">
        <w:t>,</w:t>
      </w:r>
      <w:r>
        <w:t xml:space="preserve"> in</w:t>
      </w:r>
      <w:r w:rsidR="00693176">
        <w:t xml:space="preserve"> this context</w:t>
      </w:r>
      <w:r w:rsidR="00D07D12">
        <w:t>,</w:t>
      </w:r>
      <w:r w:rsidR="00693176">
        <w:t xml:space="preserve"> advocates</w:t>
      </w:r>
      <w:r w:rsidR="00BC1B4B">
        <w:t xml:space="preserve"> will maintain a focus on priority populations. </w:t>
      </w:r>
    </w:p>
    <w:p w14:paraId="51B8EA45" w14:textId="77777777" w:rsidR="009B2CA8" w:rsidRPr="00304080" w:rsidRDefault="009B2CA8" w:rsidP="007951B8">
      <w:pPr>
        <w:pStyle w:val="Heading2"/>
        <w:rPr>
          <w:i/>
        </w:rPr>
      </w:pPr>
      <w:bookmarkStart w:id="35" w:name="_Toc178166240"/>
      <w:r w:rsidRPr="00304080">
        <w:t xml:space="preserve">2.3 </w:t>
      </w:r>
      <w:r w:rsidRPr="00304080">
        <w:tab/>
        <w:t>System monitoring and impact</w:t>
      </w:r>
      <w:bookmarkEnd w:id="35"/>
      <w:r w:rsidRPr="00304080">
        <w:t xml:space="preserve"> </w:t>
      </w:r>
    </w:p>
    <w:p w14:paraId="3E00360E" w14:textId="60AD8135" w:rsidR="009B2CA8" w:rsidRPr="00537670" w:rsidRDefault="009B2CA8" w:rsidP="009B2CA8">
      <w:r w:rsidRPr="00304080">
        <w:t>HDC closely monitors the trends that emerge across complaints and aims to take a timely, collaborative approach to raising issues of systemic concern. HDC works closely with sector leaders and other agencies who have an interest in quality and safety</w:t>
      </w:r>
      <w:r w:rsidR="00467D13" w:rsidRPr="00304080">
        <w:t>,</w:t>
      </w:r>
      <w:r w:rsidRPr="00304080">
        <w:t xml:space="preserve"> to share intelligence, amplify the consumer voice</w:t>
      </w:r>
      <w:r w:rsidR="00467D13" w:rsidRPr="00304080">
        <w:t>,</w:t>
      </w:r>
      <w:r w:rsidRPr="00304080">
        <w:t xml:space="preserve"> ensure </w:t>
      </w:r>
      <w:r w:rsidR="00467D13" w:rsidRPr="00304080">
        <w:t xml:space="preserve">that </w:t>
      </w:r>
      <w:r w:rsidRPr="00304080">
        <w:t>timely action is taken on public safety concerns and, where appropriate, take a multi-agency approach to areas of shared concern. HDC also uses the insights gained from complaints to influence legislation, policies</w:t>
      </w:r>
      <w:r w:rsidR="006D45EA" w:rsidRPr="00304080">
        <w:t>,</w:t>
      </w:r>
      <w:r w:rsidRPr="00304080">
        <w:t xml:space="preserve"> and practice, including through submissions and strategic engagement. Our public statements and published decisions serve to highlight areas of </w:t>
      </w:r>
      <w:r w:rsidRPr="00537670">
        <w:t>concern</w:t>
      </w:r>
      <w:r w:rsidR="00EB188E" w:rsidRPr="00537670">
        <w:t>, promote the Code</w:t>
      </w:r>
      <w:r w:rsidR="006D45EA" w:rsidRPr="00537670">
        <w:t>,</w:t>
      </w:r>
      <w:r w:rsidRPr="00537670">
        <w:t xml:space="preserve"> and share learnings from complaints. </w:t>
      </w:r>
    </w:p>
    <w:p w14:paraId="29267A86" w14:textId="4691094D" w:rsidR="009B2CA8" w:rsidRPr="00304080" w:rsidRDefault="001072F5" w:rsidP="00170D25">
      <w:r w:rsidRPr="00537670">
        <w:t xml:space="preserve">HDC has been working on establishing relationships with Health </w:t>
      </w:r>
      <w:r w:rsidR="00537670">
        <w:t>NZ</w:t>
      </w:r>
      <w:r w:rsidRPr="00537670">
        <w:t xml:space="preserve"> to ensure </w:t>
      </w:r>
      <w:r w:rsidR="006D45EA" w:rsidRPr="00537670">
        <w:t xml:space="preserve">that </w:t>
      </w:r>
      <w:r w:rsidRPr="00537670">
        <w:t>we are sharing our</w:t>
      </w:r>
      <w:r w:rsidRPr="00304080">
        <w:t xml:space="preserve"> data and information effectively</w:t>
      </w:r>
      <w:r w:rsidR="006D45EA" w:rsidRPr="00304080">
        <w:t xml:space="preserve"> and to</w:t>
      </w:r>
      <w:r w:rsidRPr="00304080">
        <w:t xml:space="preserve"> highlight the consumer voice and monitor action taken on broader systemic issues.</w:t>
      </w:r>
      <w:r w:rsidR="00B84C2A">
        <w:t xml:space="preserve"> For example, </w:t>
      </w:r>
      <w:r w:rsidR="00537670">
        <w:t xml:space="preserve">recently </w:t>
      </w:r>
      <w:r w:rsidR="00B84C2A">
        <w:t xml:space="preserve">HDC raised concerns with Health NZ about </w:t>
      </w:r>
      <w:r w:rsidR="00537670">
        <w:t>emergency department (</w:t>
      </w:r>
      <w:r w:rsidR="007A7C7C">
        <w:t>ED</w:t>
      </w:r>
      <w:r w:rsidR="00537670">
        <w:t>)</w:t>
      </w:r>
      <w:r w:rsidR="007A7C7C">
        <w:t xml:space="preserve"> delays (including ensuring </w:t>
      </w:r>
      <w:r w:rsidR="00537670">
        <w:t xml:space="preserve">that </w:t>
      </w:r>
      <w:r w:rsidR="007A7C7C">
        <w:t>people in waiting rooms are receiving the care they need), communication with people on specialist waitlists</w:t>
      </w:r>
      <w:r w:rsidR="00537670">
        <w:t>,</w:t>
      </w:r>
      <w:r w:rsidR="007A7C7C">
        <w:t xml:space="preserve"> and clinical governance structures. We are monitoring action taken. </w:t>
      </w:r>
      <w:r w:rsidRPr="00304080">
        <w:t>In 2024/25 we will</w:t>
      </w:r>
      <w:r w:rsidR="00EB188E" w:rsidRPr="00304080">
        <w:t xml:space="preserve"> also</w:t>
      </w:r>
      <w:r w:rsidRPr="00304080">
        <w:t xml:space="preserve"> continue to work with Health </w:t>
      </w:r>
      <w:r w:rsidR="00537670">
        <w:t>NZ</w:t>
      </w:r>
      <w:r w:rsidRPr="00304080">
        <w:t xml:space="preserve"> to ensure that early resolution</w:t>
      </w:r>
      <w:r w:rsidR="00EB188E" w:rsidRPr="00304080">
        <w:t xml:space="preserve"> of complaints</w:t>
      </w:r>
      <w:r w:rsidRPr="00304080">
        <w:t xml:space="preserve"> is supported where possible.</w:t>
      </w:r>
    </w:p>
    <w:p w14:paraId="44372C70" w14:textId="754370CF" w:rsidR="009B2CA8" w:rsidRPr="00304080" w:rsidRDefault="009B2CA8" w:rsidP="009B2CA8">
      <w:r w:rsidRPr="00304080">
        <w:t xml:space="preserve">HDC also makes around 400 quality improvement recommendations in relation to individual complaints each year. HDC’s recommendations have a high compliance rate, with around </w:t>
      </w:r>
      <w:r w:rsidR="49A7646F">
        <w:t>9</w:t>
      </w:r>
      <w:r w:rsidR="0F3ED0FE">
        <w:t>6%</w:t>
      </w:r>
      <w:r w:rsidRPr="00304080">
        <w:t xml:space="preserve"> complied with. HDC has been focused on further improving our recommendations to ensure that they remain effective for improving quality and safety.</w:t>
      </w:r>
    </w:p>
    <w:p w14:paraId="13B0A2A7" w14:textId="1459891C" w:rsidR="009B2CA8" w:rsidRPr="00304080" w:rsidRDefault="009B2CA8" w:rsidP="00170D25">
      <w:pPr>
        <w:keepNext/>
        <w:tabs>
          <w:tab w:val="left" w:pos="-720"/>
          <w:tab w:val="left" w:pos="0"/>
          <w:tab w:val="left" w:pos="720"/>
          <w:tab w:val="left" w:pos="1440"/>
          <w:tab w:val="left" w:pos="2160"/>
          <w:tab w:val="left" w:pos="2880"/>
          <w:tab w:val="left" w:pos="3600"/>
          <w:tab w:val="left" w:pos="4320"/>
        </w:tabs>
        <w:rPr>
          <w:rFonts w:cs="Helv"/>
          <w:color w:val="000000"/>
        </w:rPr>
      </w:pPr>
      <w:r w:rsidRPr="00304080">
        <w:rPr>
          <w:rFonts w:cs="Helv"/>
          <w:color w:val="000000"/>
        </w:rPr>
        <w:t xml:space="preserve">Currently we are </w:t>
      </w:r>
      <w:r w:rsidR="001072F5" w:rsidRPr="00304080">
        <w:rPr>
          <w:rFonts w:cs="Helv"/>
          <w:color w:val="000000"/>
        </w:rPr>
        <w:t>undertaking a</w:t>
      </w:r>
      <w:r w:rsidRPr="00304080">
        <w:rPr>
          <w:rFonts w:cs="Helv"/>
          <w:color w:val="000000"/>
        </w:rPr>
        <w:t xml:space="preserve"> review of the Act and </w:t>
      </w:r>
      <w:r w:rsidR="00E158DC" w:rsidRPr="00304080">
        <w:rPr>
          <w:rFonts w:cs="Helv"/>
          <w:color w:val="000000"/>
        </w:rPr>
        <w:t xml:space="preserve">the </w:t>
      </w:r>
      <w:r w:rsidRPr="00304080">
        <w:rPr>
          <w:rFonts w:cs="Helv"/>
          <w:color w:val="000000"/>
        </w:rPr>
        <w:t xml:space="preserve">Code, </w:t>
      </w:r>
      <w:r w:rsidR="00EA57B5">
        <w:rPr>
          <w:rFonts w:cs="Helv"/>
          <w:color w:val="000000"/>
        </w:rPr>
        <w:t>and</w:t>
      </w:r>
      <w:r w:rsidR="00EA57B5" w:rsidRPr="00304080">
        <w:rPr>
          <w:rFonts w:cs="Helv"/>
          <w:color w:val="000000"/>
        </w:rPr>
        <w:t xml:space="preserve"> </w:t>
      </w:r>
      <w:r w:rsidRPr="00304080">
        <w:rPr>
          <w:rFonts w:cs="Helv"/>
          <w:color w:val="000000"/>
        </w:rPr>
        <w:t>public</w:t>
      </w:r>
      <w:r w:rsidR="001072F5" w:rsidRPr="00304080">
        <w:rPr>
          <w:rFonts w:cs="Helv"/>
          <w:color w:val="000000"/>
        </w:rPr>
        <w:t xml:space="preserve"> consultation </w:t>
      </w:r>
      <w:r w:rsidR="00EA57B5">
        <w:rPr>
          <w:rFonts w:cs="Helv"/>
          <w:color w:val="000000"/>
        </w:rPr>
        <w:t>began</w:t>
      </w:r>
      <w:r w:rsidR="00EA57B5" w:rsidRPr="00304080">
        <w:rPr>
          <w:rFonts w:cs="Helv"/>
          <w:color w:val="000000"/>
        </w:rPr>
        <w:t xml:space="preserve"> </w:t>
      </w:r>
      <w:r w:rsidR="001072F5" w:rsidRPr="00304080">
        <w:rPr>
          <w:rFonts w:cs="Helv"/>
          <w:color w:val="000000"/>
        </w:rPr>
        <w:t>in April 2024. Recommendations will be made</w:t>
      </w:r>
      <w:r w:rsidRPr="00304080">
        <w:rPr>
          <w:rFonts w:cs="Helv"/>
          <w:color w:val="000000"/>
        </w:rPr>
        <w:t xml:space="preserve"> to the Minister of Health at the end of 2024. This </w:t>
      </w:r>
      <w:r w:rsidR="00482C80" w:rsidRPr="00304080">
        <w:rPr>
          <w:rFonts w:cs="Helv"/>
          <w:color w:val="000000"/>
        </w:rPr>
        <w:t>is</w:t>
      </w:r>
      <w:r w:rsidRPr="00304080">
        <w:rPr>
          <w:rFonts w:cs="Helv"/>
          <w:color w:val="000000"/>
        </w:rPr>
        <w:t xml:space="preserve"> an opportunity to ensure that the Act and </w:t>
      </w:r>
      <w:r w:rsidR="00E158DC" w:rsidRPr="00304080">
        <w:rPr>
          <w:rFonts w:cs="Helv"/>
          <w:color w:val="000000"/>
        </w:rPr>
        <w:t xml:space="preserve">the </w:t>
      </w:r>
      <w:r w:rsidRPr="00304080">
        <w:rPr>
          <w:rFonts w:cs="Helv"/>
          <w:color w:val="000000"/>
        </w:rPr>
        <w:t>Code remain fit for purpose in the new health and disability landscape and continue to be effective mechanisms for the promotion an</w:t>
      </w:r>
      <w:r w:rsidR="00EB188E" w:rsidRPr="00304080">
        <w:rPr>
          <w:rFonts w:cs="Helv"/>
          <w:color w:val="000000"/>
        </w:rPr>
        <w:t xml:space="preserve">d protection </w:t>
      </w:r>
      <w:r w:rsidR="00EB188E" w:rsidRPr="00304080">
        <w:rPr>
          <w:rFonts w:cs="Helv"/>
          <w:color w:val="000000"/>
        </w:rPr>
        <w:lastRenderedPageBreak/>
        <w:t>of the rights of all people using health and disability services. The consultation document focuses on four key areas, as well as minor and technical improvements:</w:t>
      </w:r>
    </w:p>
    <w:p w14:paraId="19075AC6" w14:textId="016F1A3E" w:rsidR="00EB188E" w:rsidRPr="00304080" w:rsidRDefault="00EB188E" w:rsidP="005A0B00">
      <w:pPr>
        <w:pStyle w:val="ListParagraph"/>
        <w:keepNext/>
        <w:numPr>
          <w:ilvl w:val="0"/>
          <w:numId w:val="26"/>
        </w:numPr>
        <w:tabs>
          <w:tab w:val="left" w:pos="-720"/>
          <w:tab w:val="left" w:pos="0"/>
          <w:tab w:val="left" w:pos="284"/>
          <w:tab w:val="left" w:pos="1440"/>
          <w:tab w:val="left" w:pos="2160"/>
          <w:tab w:val="left" w:pos="2880"/>
          <w:tab w:val="left" w:pos="3600"/>
          <w:tab w:val="left" w:pos="4320"/>
        </w:tabs>
        <w:ind w:left="284" w:hanging="284"/>
        <w:contextualSpacing w:val="0"/>
        <w:rPr>
          <w:rFonts w:cs="Helv"/>
          <w:color w:val="000000"/>
        </w:rPr>
      </w:pPr>
      <w:r w:rsidRPr="00304080">
        <w:rPr>
          <w:rFonts w:cs="Helv"/>
          <w:color w:val="000000"/>
        </w:rPr>
        <w:t>Supporting better and equitable complaints resolution</w:t>
      </w:r>
      <w:r w:rsidR="00E158DC" w:rsidRPr="00304080">
        <w:rPr>
          <w:rFonts w:cs="Helv"/>
          <w:color w:val="000000"/>
        </w:rPr>
        <w:t>;</w:t>
      </w:r>
      <w:r w:rsidRPr="00304080">
        <w:rPr>
          <w:rFonts w:cs="Helv"/>
          <w:color w:val="000000"/>
        </w:rPr>
        <w:t xml:space="preserve"> </w:t>
      </w:r>
    </w:p>
    <w:p w14:paraId="67D6649D" w14:textId="68D0F64A" w:rsidR="00EB188E" w:rsidRPr="00304080" w:rsidRDefault="00EB188E" w:rsidP="005A0B00">
      <w:pPr>
        <w:pStyle w:val="ListParagraph"/>
        <w:keepNext/>
        <w:numPr>
          <w:ilvl w:val="0"/>
          <w:numId w:val="26"/>
        </w:numPr>
        <w:tabs>
          <w:tab w:val="left" w:pos="-720"/>
          <w:tab w:val="left" w:pos="0"/>
          <w:tab w:val="left" w:pos="284"/>
          <w:tab w:val="left" w:pos="1440"/>
          <w:tab w:val="left" w:pos="2160"/>
          <w:tab w:val="left" w:pos="2880"/>
          <w:tab w:val="left" w:pos="3600"/>
          <w:tab w:val="left" w:pos="4320"/>
        </w:tabs>
        <w:ind w:left="284" w:hanging="284"/>
        <w:contextualSpacing w:val="0"/>
        <w:rPr>
          <w:rFonts w:cs="Helv"/>
          <w:color w:val="000000"/>
        </w:rPr>
      </w:pPr>
      <w:r w:rsidRPr="00304080">
        <w:rPr>
          <w:rFonts w:cs="Helv"/>
          <w:color w:val="000000"/>
        </w:rPr>
        <w:t xml:space="preserve">Making the Act and </w:t>
      </w:r>
      <w:r w:rsidR="00E158DC" w:rsidRPr="00304080">
        <w:rPr>
          <w:rFonts w:cs="Helv"/>
          <w:color w:val="000000"/>
        </w:rPr>
        <w:t xml:space="preserve">the Code </w:t>
      </w:r>
      <w:r w:rsidRPr="00304080">
        <w:rPr>
          <w:rFonts w:cs="Helv"/>
          <w:color w:val="000000"/>
        </w:rPr>
        <w:t>more effective for, and responsive to, the needs of Māori</w:t>
      </w:r>
      <w:r w:rsidR="00E158DC" w:rsidRPr="00304080">
        <w:rPr>
          <w:rFonts w:cs="Helv"/>
          <w:color w:val="000000"/>
        </w:rPr>
        <w:t>;</w:t>
      </w:r>
    </w:p>
    <w:p w14:paraId="2134E8FA" w14:textId="212AE9AF" w:rsidR="00EB188E" w:rsidRPr="00304080" w:rsidRDefault="00EB188E" w:rsidP="005A0B00">
      <w:pPr>
        <w:pStyle w:val="ListParagraph"/>
        <w:keepNext/>
        <w:numPr>
          <w:ilvl w:val="0"/>
          <w:numId w:val="26"/>
        </w:numPr>
        <w:tabs>
          <w:tab w:val="left" w:pos="-720"/>
          <w:tab w:val="left" w:pos="0"/>
          <w:tab w:val="left" w:pos="284"/>
          <w:tab w:val="left" w:pos="1440"/>
          <w:tab w:val="left" w:pos="2160"/>
          <w:tab w:val="left" w:pos="2880"/>
          <w:tab w:val="left" w:pos="3600"/>
          <w:tab w:val="left" w:pos="4320"/>
        </w:tabs>
        <w:ind w:left="284" w:hanging="284"/>
        <w:contextualSpacing w:val="0"/>
        <w:rPr>
          <w:rFonts w:cs="Helv"/>
          <w:color w:val="000000"/>
        </w:rPr>
      </w:pPr>
      <w:r w:rsidRPr="00304080">
        <w:rPr>
          <w:rFonts w:cs="Helv"/>
          <w:color w:val="000000"/>
        </w:rPr>
        <w:t xml:space="preserve">Making the Act and </w:t>
      </w:r>
      <w:r w:rsidR="00E158DC" w:rsidRPr="00304080">
        <w:rPr>
          <w:rFonts w:cs="Helv"/>
          <w:color w:val="000000"/>
        </w:rPr>
        <w:t xml:space="preserve">the Code </w:t>
      </w:r>
      <w:r w:rsidRPr="00304080">
        <w:rPr>
          <w:rFonts w:cs="Helv"/>
          <w:color w:val="000000"/>
        </w:rPr>
        <w:t xml:space="preserve">work better for </w:t>
      </w:r>
      <w:r w:rsidRPr="00304080">
        <w:t>tāngata whaikaha|disabled people</w:t>
      </w:r>
      <w:r w:rsidR="00E158DC" w:rsidRPr="00304080">
        <w:t>; and</w:t>
      </w:r>
    </w:p>
    <w:p w14:paraId="3306EDE9" w14:textId="66C037F4" w:rsidR="00EB188E" w:rsidRPr="00304080" w:rsidRDefault="00EB188E" w:rsidP="00723E88">
      <w:pPr>
        <w:pStyle w:val="ListParagraph"/>
        <w:keepNext/>
        <w:numPr>
          <w:ilvl w:val="0"/>
          <w:numId w:val="26"/>
        </w:numPr>
        <w:tabs>
          <w:tab w:val="left" w:pos="-720"/>
          <w:tab w:val="left" w:pos="0"/>
          <w:tab w:val="left" w:pos="284"/>
          <w:tab w:val="left" w:pos="1440"/>
          <w:tab w:val="left" w:pos="2160"/>
          <w:tab w:val="left" w:pos="2880"/>
          <w:tab w:val="left" w:pos="3600"/>
          <w:tab w:val="left" w:pos="4320"/>
        </w:tabs>
        <w:spacing w:after="240"/>
        <w:ind w:left="284" w:hanging="284"/>
      </w:pPr>
      <w:r w:rsidRPr="00304080">
        <w:t>Considering options for a right of appeal of HDC decisions</w:t>
      </w:r>
      <w:r w:rsidR="00E158DC" w:rsidRPr="00304080">
        <w:t>.</w:t>
      </w:r>
    </w:p>
    <w:p w14:paraId="4B646FDB" w14:textId="77777777" w:rsidR="009B2CA8" w:rsidRPr="00304080" w:rsidRDefault="009B2CA8" w:rsidP="007951B8">
      <w:pPr>
        <w:pStyle w:val="Heading2"/>
        <w:rPr>
          <w:i/>
        </w:rPr>
      </w:pPr>
      <w:bookmarkStart w:id="36" w:name="_Toc178166241"/>
      <w:r w:rsidRPr="00304080">
        <w:t>2.4</w:t>
      </w:r>
      <w:r w:rsidRPr="00304080">
        <w:rPr>
          <w:i/>
        </w:rPr>
        <w:t xml:space="preserve"> </w:t>
      </w:r>
      <w:r w:rsidRPr="00304080">
        <w:rPr>
          <w:i/>
        </w:rPr>
        <w:tab/>
      </w:r>
      <w:bookmarkEnd w:id="34"/>
      <w:r w:rsidRPr="00304080">
        <w:t>Focus populations</w:t>
      </w:r>
      <w:bookmarkEnd w:id="36"/>
    </w:p>
    <w:p w14:paraId="08AA4B0F" w14:textId="7195CF50" w:rsidR="005C6FA6" w:rsidRPr="00304080" w:rsidRDefault="009B2CA8" w:rsidP="009B2CA8">
      <w:r w:rsidRPr="00304080">
        <w:t>HDC has a focus on</w:t>
      </w:r>
      <w:r w:rsidR="00A30E23">
        <w:t xml:space="preserve"> all</w:t>
      </w:r>
      <w:r w:rsidRPr="00304080">
        <w:t xml:space="preserve"> </w:t>
      </w:r>
      <w:r w:rsidR="00A30E23">
        <w:t xml:space="preserve">people </w:t>
      </w:r>
      <w:r w:rsidR="002148D3">
        <w:t xml:space="preserve">who use </w:t>
      </w:r>
      <w:r w:rsidR="00A30E23">
        <w:t>health and disability services</w:t>
      </w:r>
      <w:r w:rsidR="002148D3">
        <w:t>,</w:t>
      </w:r>
      <w:r w:rsidR="00A30E23">
        <w:t xml:space="preserve"> and our focus populations evolve over time</w:t>
      </w:r>
      <w:r w:rsidRPr="00304080">
        <w:t xml:space="preserve">. Noting our commitment to our responsibilities under </w:t>
      </w:r>
      <w:r w:rsidR="00811F44">
        <w:t>T</w:t>
      </w:r>
      <w:r w:rsidR="00811F44" w:rsidRPr="00304080">
        <w:t xml:space="preserve">e </w:t>
      </w:r>
      <w:r w:rsidRPr="00304080">
        <w:t>Tiriti</w:t>
      </w:r>
      <w:r w:rsidR="00A30E23">
        <w:t xml:space="preserve"> and </w:t>
      </w:r>
      <w:r w:rsidRPr="00304080">
        <w:t>equity, as well as</w:t>
      </w:r>
      <w:r w:rsidR="005C6FA6" w:rsidRPr="00304080">
        <w:t xml:space="preserve"> Government direction and</w:t>
      </w:r>
      <w:r w:rsidRPr="00304080">
        <w:t xml:space="preserve"> our statutory obligations, </w:t>
      </w:r>
      <w:r w:rsidR="002148D3">
        <w:t>currently</w:t>
      </w:r>
      <w:r w:rsidR="002148D3" w:rsidRPr="00304080">
        <w:t xml:space="preserve"> </w:t>
      </w:r>
      <w:r w:rsidRPr="00304080">
        <w:t>we have</w:t>
      </w:r>
      <w:r w:rsidR="00A30E23">
        <w:t xml:space="preserve"> </w:t>
      </w:r>
      <w:r w:rsidRPr="00304080">
        <w:t xml:space="preserve">placed </w:t>
      </w:r>
      <w:r w:rsidR="00A30E23">
        <w:t xml:space="preserve">a </w:t>
      </w:r>
      <w:r w:rsidRPr="00304080">
        <w:t>particular focus on</w:t>
      </w:r>
      <w:r w:rsidR="00474A07" w:rsidRPr="00304080">
        <w:t xml:space="preserve"> older people,</w:t>
      </w:r>
      <w:r w:rsidRPr="00304080">
        <w:t xml:space="preserve"> tāngata whaikaha</w:t>
      </w:r>
      <w:r w:rsidR="00EB188E" w:rsidRPr="00304080">
        <w:t>|</w:t>
      </w:r>
      <w:r w:rsidRPr="00304080">
        <w:t>disabled people</w:t>
      </w:r>
      <w:r w:rsidR="00B528FE" w:rsidRPr="00304080">
        <w:t>,</w:t>
      </w:r>
      <w:r w:rsidRPr="00304080">
        <w:t xml:space="preserve"> and </w:t>
      </w:r>
      <w:r w:rsidR="00474A07" w:rsidRPr="00304080">
        <w:t>Māori</w:t>
      </w:r>
      <w:r w:rsidR="00B528FE" w:rsidRPr="00304080">
        <w:t>.</w:t>
      </w:r>
    </w:p>
    <w:p w14:paraId="762F8803" w14:textId="77777777" w:rsidR="00474A07" w:rsidRPr="00304080" w:rsidRDefault="00474A07" w:rsidP="00474A07">
      <w:pPr>
        <w:pStyle w:val="Heading3"/>
      </w:pPr>
      <w:r w:rsidRPr="00304080">
        <w:t>Older people</w:t>
      </w:r>
    </w:p>
    <w:p w14:paraId="1881CC3C" w14:textId="455F3856" w:rsidR="00474A07" w:rsidRPr="00304080" w:rsidRDefault="00474A07" w:rsidP="00474A07">
      <w:r w:rsidRPr="00304080">
        <w:t>The Aged Care Commissioner provides a focal point for monitoring and addressing quality and safety issues for older people. Her role includes advocating for better health and disability services for older people, driving quality improvement, reporting on emerging systemic issues and improvements</w:t>
      </w:r>
      <w:r w:rsidR="00D21EB7" w:rsidRPr="00304080">
        <w:t>,</w:t>
      </w:r>
      <w:r w:rsidRPr="00304080">
        <w:t xml:space="preserve"> and supporting the Government’s commitment to </w:t>
      </w:r>
      <w:r w:rsidR="00811F44">
        <w:t>T</w:t>
      </w:r>
      <w:r w:rsidR="00811F44" w:rsidRPr="00304080">
        <w:t xml:space="preserve">e </w:t>
      </w:r>
      <w:r w:rsidRPr="00304080">
        <w:t xml:space="preserve">Tiriti o Waitangi. The Aged Care Commissioner is also a statutory decision-maker on complaints made about care provided to older people. </w:t>
      </w:r>
    </w:p>
    <w:p w14:paraId="4684D810" w14:textId="77777777" w:rsidR="00474A07" w:rsidRPr="00304080" w:rsidRDefault="00474A07" w:rsidP="00474A07">
      <w:r w:rsidRPr="00304080">
        <w:t xml:space="preserve">The Aged Care Commissioner is focused on establishing effective relationships and meaningful engagement with sector stakeholders and older people in order to monitor the sector and advocate for better services. </w:t>
      </w:r>
    </w:p>
    <w:p w14:paraId="7161B57A" w14:textId="0FC45701" w:rsidR="00474A07" w:rsidRPr="00304080" w:rsidRDefault="00474A07" w:rsidP="00474A07">
      <w:r w:rsidRPr="00304080">
        <w:t>These engagements informed the Aged Care Commissioner’s first monitoring report</w:t>
      </w:r>
      <w:r w:rsidR="00D21EB7" w:rsidRPr="00304080">
        <w:t>,</w:t>
      </w:r>
      <w:r w:rsidRPr="00304080">
        <w:t xml:space="preserve"> ‘Amplifying the voices of older people across Aotearoa New Zealand</w:t>
      </w:r>
      <w:r w:rsidR="00D21EB7" w:rsidRPr="00304080">
        <w:t>’,</w:t>
      </w:r>
      <w:r w:rsidRPr="00304080">
        <w:t xml:space="preserve"> published in March 2024. </w:t>
      </w:r>
      <w:r w:rsidR="00DB256F" w:rsidRPr="00304080">
        <w:t>Th</w:t>
      </w:r>
      <w:r w:rsidR="00DB256F">
        <w:t>e</w:t>
      </w:r>
      <w:r w:rsidRPr="00304080">
        <w:t xml:space="preserve"> report made 20 recommendations to improve the quality of care provided to older people</w:t>
      </w:r>
      <w:r w:rsidR="00D21EB7" w:rsidRPr="00304080">
        <w:t>,</w:t>
      </w:r>
      <w:r w:rsidRPr="00304080">
        <w:t xml:space="preserve"> focusing on:</w:t>
      </w:r>
    </w:p>
    <w:p w14:paraId="4C7BF717" w14:textId="1A8BC504" w:rsidR="00474A07" w:rsidRPr="00304080" w:rsidRDefault="00474A07" w:rsidP="005A0B00">
      <w:pPr>
        <w:pStyle w:val="Bullets"/>
        <w:ind w:left="284" w:hanging="284"/>
        <w:jc w:val="both"/>
      </w:pPr>
      <w:r w:rsidRPr="00304080">
        <w:t>The need for better transitions of care for older people from hospital to home and community support services and aged residential care</w:t>
      </w:r>
      <w:r w:rsidR="00725A2C" w:rsidRPr="00304080">
        <w:t>;</w:t>
      </w:r>
    </w:p>
    <w:p w14:paraId="4AC30B3E" w14:textId="12A35202" w:rsidR="00474A07" w:rsidRPr="00304080" w:rsidRDefault="00474A07" w:rsidP="005A0B00">
      <w:pPr>
        <w:pStyle w:val="Bullets"/>
        <w:ind w:left="284" w:hanging="284"/>
        <w:jc w:val="both"/>
      </w:pPr>
      <w:r w:rsidRPr="00304080">
        <w:t>Investing in innovative primary and community care models, including assisting older people to navigate health and disability services</w:t>
      </w:r>
      <w:r w:rsidR="00725A2C" w:rsidRPr="00304080">
        <w:t>;</w:t>
      </w:r>
    </w:p>
    <w:p w14:paraId="379313DA" w14:textId="4ED8FBCD" w:rsidR="00474A07" w:rsidRPr="00304080" w:rsidRDefault="00474A07" w:rsidP="005A0B00">
      <w:pPr>
        <w:pStyle w:val="Bullets"/>
        <w:ind w:left="284" w:hanging="284"/>
        <w:jc w:val="both"/>
      </w:pPr>
      <w:r w:rsidRPr="00304080">
        <w:t>Preventative interventions for dementia mate wareware</w:t>
      </w:r>
      <w:r w:rsidR="00725A2C" w:rsidRPr="00304080">
        <w:t>; and</w:t>
      </w:r>
    </w:p>
    <w:p w14:paraId="206D733B" w14:textId="77777777" w:rsidR="00474A07" w:rsidRPr="00304080" w:rsidRDefault="00474A07" w:rsidP="005A0B00">
      <w:pPr>
        <w:pStyle w:val="Bullets"/>
        <w:spacing w:after="240"/>
        <w:ind w:left="284" w:hanging="284"/>
        <w:jc w:val="both"/>
      </w:pPr>
      <w:r w:rsidRPr="00304080">
        <w:t>Ensuring that people can access reliable, quality home care and community support services to age well at home.</w:t>
      </w:r>
    </w:p>
    <w:p w14:paraId="2E44B456" w14:textId="77777777" w:rsidR="00474A07" w:rsidRDefault="00474A07" w:rsidP="00474A07">
      <w:pPr>
        <w:pStyle w:val="Bullets"/>
        <w:numPr>
          <w:ilvl w:val="0"/>
          <w:numId w:val="0"/>
        </w:numPr>
        <w:jc w:val="both"/>
      </w:pPr>
      <w:r w:rsidRPr="00304080">
        <w:t>In 2024/25 the Aged Care Commissioner will be focusing her monitoring approach on evaluating and reporting on actions taken in response to her recommendations and identifying emerging issues in the sector</w:t>
      </w:r>
      <w:r w:rsidR="00725A2C" w:rsidRPr="00304080">
        <w:t>.</w:t>
      </w:r>
    </w:p>
    <w:p w14:paraId="180516FC" w14:textId="6591D333" w:rsidR="009B2CA8" w:rsidRPr="00304080" w:rsidRDefault="009B2CA8" w:rsidP="00AC10F4">
      <w:pPr>
        <w:pStyle w:val="Heading3"/>
      </w:pPr>
      <w:r w:rsidRPr="00304080">
        <w:t>Tāngata whaikaha</w:t>
      </w:r>
      <w:r w:rsidR="005C6FA6" w:rsidRPr="00304080">
        <w:t>|</w:t>
      </w:r>
      <w:r w:rsidRPr="00304080">
        <w:t>disabled people</w:t>
      </w:r>
    </w:p>
    <w:p w14:paraId="3166AB08" w14:textId="7B5043A8" w:rsidR="00B076A7" w:rsidRPr="00304080" w:rsidRDefault="009B2CA8" w:rsidP="009B2CA8">
      <w:r w:rsidRPr="00304080">
        <w:t>HDC has a key role to play in protecting the rights of tāngata whaikaha</w:t>
      </w:r>
      <w:r w:rsidR="00AF6D31" w:rsidRPr="00304080">
        <w:t>|disabled</w:t>
      </w:r>
      <w:r w:rsidR="00A2694A" w:rsidRPr="00304080">
        <w:t xml:space="preserve"> people</w:t>
      </w:r>
      <w:r w:rsidRPr="00304080">
        <w:t xml:space="preserve">. The Deputy Commissioner, Disability </w:t>
      </w:r>
      <w:r w:rsidR="00FF16E8" w:rsidRPr="00304080">
        <w:t>is focused</w:t>
      </w:r>
      <w:r w:rsidRPr="00304080">
        <w:t xml:space="preserve"> on the rights of </w:t>
      </w:r>
      <w:r w:rsidR="00A2694A" w:rsidRPr="00304080">
        <w:t xml:space="preserve">tāngata whaikaha|disabled people </w:t>
      </w:r>
      <w:r w:rsidRPr="00304080">
        <w:t>when using health and disability services</w:t>
      </w:r>
      <w:r w:rsidR="00FF16E8" w:rsidRPr="00304080">
        <w:t xml:space="preserve">, recognising that tāngata whaikaha|disabled people </w:t>
      </w:r>
      <w:r w:rsidR="00BC4CB3" w:rsidRPr="00304080">
        <w:t xml:space="preserve">are </w:t>
      </w:r>
      <w:r w:rsidR="00BC4CB3" w:rsidRPr="00304080">
        <w:lastRenderedPageBreak/>
        <w:t xml:space="preserve">diverse and live with </w:t>
      </w:r>
      <w:r w:rsidR="007A03E9" w:rsidRPr="00304080">
        <w:t>a range of long-term conditions</w:t>
      </w:r>
      <w:r w:rsidR="00474A07" w:rsidRPr="00304080">
        <w:t>.</w:t>
      </w:r>
      <w:r w:rsidR="00FF16E8" w:rsidRPr="00304080">
        <w:t xml:space="preserve"> </w:t>
      </w:r>
      <w:r w:rsidRPr="00304080">
        <w:t xml:space="preserve">The goal is to ensure that the health and disability system is improved to better meet the </w:t>
      </w:r>
      <w:r w:rsidR="00B076A7" w:rsidRPr="00304080">
        <w:t xml:space="preserve">individual </w:t>
      </w:r>
      <w:r w:rsidRPr="00304080">
        <w:t xml:space="preserve">needs of </w:t>
      </w:r>
      <w:r w:rsidR="00A2694A" w:rsidRPr="00304080">
        <w:t>tāngata whaikaha|disabled people</w:t>
      </w:r>
      <w:r w:rsidRPr="00304080">
        <w:t>, now and in the future</w:t>
      </w:r>
      <w:r w:rsidR="00BA151C" w:rsidRPr="00304080">
        <w:t>,</w:t>
      </w:r>
      <w:r w:rsidRPr="00304080">
        <w:t xml:space="preserve"> with a strong focus on equity and a ‘nothing about us without us’ approach.</w:t>
      </w:r>
      <w:r w:rsidR="003F65CD" w:rsidRPr="00304080">
        <w:t xml:space="preserve"> </w:t>
      </w:r>
    </w:p>
    <w:p w14:paraId="6E747E3A" w14:textId="75913A51" w:rsidR="009B2CA8" w:rsidRPr="00304080" w:rsidRDefault="0084685F" w:rsidP="009B2CA8">
      <w:r w:rsidRPr="00304080">
        <w:t>Currently around 25</w:t>
      </w:r>
      <w:r w:rsidR="003B7830">
        <w:t>–</w:t>
      </w:r>
      <w:r w:rsidR="32C214BB">
        <w:t>30</w:t>
      </w:r>
      <w:r w:rsidRPr="00304080">
        <w:t xml:space="preserve">% of complaints to HDC relate to care provided to </w:t>
      </w:r>
      <w:r w:rsidR="00A2694A" w:rsidRPr="00304080">
        <w:t>tāngata whaikaha| disabled people</w:t>
      </w:r>
      <w:r w:rsidRPr="00304080">
        <w:t xml:space="preserve">. </w:t>
      </w:r>
      <w:r w:rsidR="008E3CE1">
        <w:t>A</w:t>
      </w:r>
      <w:r w:rsidRPr="00304080">
        <w:t xml:space="preserve">reas of the disability community are under-represented in complaints, including </w:t>
      </w:r>
      <w:r w:rsidR="005F627C">
        <w:t>people</w:t>
      </w:r>
      <w:r w:rsidR="005F627C" w:rsidRPr="00304080">
        <w:t xml:space="preserve"> </w:t>
      </w:r>
      <w:r w:rsidRPr="00304080">
        <w:t>in residential care, Pacific peoples</w:t>
      </w:r>
      <w:r w:rsidR="007712C3" w:rsidRPr="00304080">
        <w:t>,</w:t>
      </w:r>
      <w:r w:rsidRPr="00304080">
        <w:t xml:space="preserve"> and tāngata whaikaha Māori. </w:t>
      </w:r>
      <w:r w:rsidR="009B2CA8" w:rsidRPr="00304080">
        <w:t xml:space="preserve">HDC </w:t>
      </w:r>
      <w:r w:rsidRPr="00304080">
        <w:t>is</w:t>
      </w:r>
      <w:r w:rsidR="009B2CA8" w:rsidRPr="00304080">
        <w:t xml:space="preserve"> focus</w:t>
      </w:r>
      <w:r w:rsidRPr="00304080">
        <w:t>ed</w:t>
      </w:r>
      <w:r w:rsidR="009B2CA8" w:rsidRPr="00304080">
        <w:t xml:space="preserve"> on</w:t>
      </w:r>
      <w:r w:rsidRPr="00304080">
        <w:t xml:space="preserve"> using our limited resource to</w:t>
      </w:r>
      <w:r w:rsidR="009B2CA8" w:rsidRPr="00304080">
        <w:t xml:space="preserve"> work with tāngata whaikaha</w:t>
      </w:r>
      <w:r w:rsidRPr="00304080">
        <w:t>|disabled people</w:t>
      </w:r>
      <w:r w:rsidR="009B2CA8" w:rsidRPr="00304080">
        <w:t xml:space="preserve"> to improve HDC processes, so that </w:t>
      </w:r>
      <w:r w:rsidRPr="00304080">
        <w:t xml:space="preserve">tāngata whaikaha|disabled people </w:t>
      </w:r>
      <w:r w:rsidR="009B2CA8" w:rsidRPr="00304080">
        <w:t>are knowledgeable about their rights</w:t>
      </w:r>
      <w:r w:rsidRPr="00304080">
        <w:t xml:space="preserve"> under the Code </w:t>
      </w:r>
      <w:r w:rsidR="009B2CA8" w:rsidRPr="00304080">
        <w:t>and barriers for engagement with HDC are reduced.</w:t>
      </w:r>
      <w:r w:rsidR="00A92AB9" w:rsidRPr="00304080">
        <w:t xml:space="preserve"> </w:t>
      </w:r>
    </w:p>
    <w:p w14:paraId="086D1339" w14:textId="32CB2757" w:rsidR="009B2CA8" w:rsidRPr="00A76CBE" w:rsidRDefault="28FB36BA" w:rsidP="7100FC57">
      <w:r w:rsidRPr="00A76CBE">
        <w:t>Therefore, we have beg</w:t>
      </w:r>
      <w:r w:rsidR="18E597BE" w:rsidRPr="00A76CBE">
        <w:t>u</w:t>
      </w:r>
      <w:r w:rsidRPr="00A76CBE">
        <w:t>n the development of a disability strategy to support the rights of tāngata whaikaha|disabled people to be understood and upheld, and to address key systemic issues identified through engagement and complaints data. Key focuses in 2024/25 will include:</w:t>
      </w:r>
    </w:p>
    <w:p w14:paraId="0C2F5B91" w14:textId="5E687CA3" w:rsidR="009B2CA8" w:rsidRPr="00304080" w:rsidRDefault="28FB36BA" w:rsidP="00A76CBE">
      <w:pPr>
        <w:pStyle w:val="Bullets"/>
        <w:ind w:left="284" w:hanging="284"/>
        <w:jc w:val="both"/>
      </w:pPr>
      <w:r>
        <w:t>I</w:t>
      </w:r>
      <w:r w:rsidR="00A92AB9">
        <w:t>mprov</w:t>
      </w:r>
      <w:r w:rsidR="5D6A6FCA">
        <w:t>ing</w:t>
      </w:r>
      <w:r w:rsidR="0084685F" w:rsidRPr="00304080">
        <w:t xml:space="preserve"> our</w:t>
      </w:r>
      <w:r w:rsidR="00A92AB9" w:rsidRPr="00304080">
        <w:t xml:space="preserve"> internal capability </w:t>
      </w:r>
      <w:r w:rsidR="007640B0" w:rsidRPr="00304080">
        <w:t xml:space="preserve">to improve the </w:t>
      </w:r>
      <w:r w:rsidR="0084685F" w:rsidRPr="00304080">
        <w:t>responsiveness</w:t>
      </w:r>
      <w:r w:rsidR="007640B0" w:rsidRPr="00304080">
        <w:t xml:space="preserve"> of our complaints process to disabled people</w:t>
      </w:r>
      <w:r w:rsidR="00D9791E">
        <w:t>;</w:t>
      </w:r>
    </w:p>
    <w:p w14:paraId="008001E9" w14:textId="69826ABB" w:rsidR="009B2CA8" w:rsidRPr="00304080" w:rsidRDefault="0660990B" w:rsidP="00A76CBE">
      <w:pPr>
        <w:pStyle w:val="Bullets"/>
        <w:ind w:left="284" w:hanging="284"/>
        <w:jc w:val="both"/>
      </w:pPr>
      <w:r>
        <w:t>S</w:t>
      </w:r>
      <w:r w:rsidR="001A52D4">
        <w:t>uppor</w:t>
      </w:r>
      <w:r w:rsidR="00474A07">
        <w:t>t</w:t>
      </w:r>
      <w:r w:rsidR="69D64DEF">
        <w:t>ing</w:t>
      </w:r>
      <w:r w:rsidR="001A52D4">
        <w:t xml:space="preserve"> </w:t>
      </w:r>
      <w:r w:rsidR="001A52D4" w:rsidRPr="00304080">
        <w:t>health and disability services to have effective</w:t>
      </w:r>
      <w:r w:rsidR="00474A07" w:rsidRPr="00304080">
        <w:t>, accessible</w:t>
      </w:r>
      <w:r w:rsidR="001A52D4" w:rsidRPr="00304080">
        <w:t xml:space="preserve"> complaints management processes in place</w:t>
      </w:r>
      <w:r w:rsidR="00D9791E">
        <w:t>; and</w:t>
      </w:r>
      <w:r w:rsidR="00D9791E" w:rsidRPr="00304080">
        <w:t xml:space="preserve"> </w:t>
      </w:r>
    </w:p>
    <w:p w14:paraId="7C488252" w14:textId="0805AE14" w:rsidR="395D8E6F" w:rsidRDefault="395D8E6F" w:rsidP="00A76CBE">
      <w:pPr>
        <w:pStyle w:val="Bullets"/>
        <w:spacing w:after="240"/>
        <w:ind w:left="284" w:hanging="284"/>
        <w:jc w:val="both"/>
      </w:pPr>
      <w:r>
        <w:t xml:space="preserve">Working with the sector to monitor the implementation of </w:t>
      </w:r>
      <w:r w:rsidR="00720488">
        <w:t xml:space="preserve">the </w:t>
      </w:r>
      <w:r>
        <w:t>recommendations we made in our report analysing complaints to HDC about disability residential support providers</w:t>
      </w:r>
      <w:r w:rsidR="55CFBEE1">
        <w:t>.</w:t>
      </w:r>
      <w:r>
        <w:t xml:space="preserve"> </w:t>
      </w:r>
    </w:p>
    <w:p w14:paraId="2E3B4687" w14:textId="42641EED" w:rsidR="009B2CA8" w:rsidRPr="00304080" w:rsidRDefault="009B2CA8" w:rsidP="009B2CA8">
      <w:r w:rsidRPr="00304080">
        <w:t>The Deputy Commissioner, Disability liaises closely with Whaikaha</w:t>
      </w:r>
      <w:r w:rsidR="00DA4B01" w:rsidRPr="7100FC57">
        <w:rPr>
          <w:rFonts w:cstheme="minorBidi"/>
        </w:rPr>
        <w:t>|</w:t>
      </w:r>
      <w:r w:rsidRPr="00304080">
        <w:t xml:space="preserve">Ministry of Disabled People to share information in circumstances where there is a risk to the immediate safety and wellbeing of </w:t>
      </w:r>
      <w:r w:rsidR="00474A07" w:rsidRPr="00304080">
        <w:t>tāngata whaikaha|</w:t>
      </w:r>
      <w:r w:rsidRPr="00304080">
        <w:t>disabled people</w:t>
      </w:r>
      <w:r w:rsidR="00BA151C" w:rsidRPr="00304080">
        <w:t>,</w:t>
      </w:r>
      <w:r w:rsidRPr="00304080">
        <w:t xml:space="preserve"> and where there is an opportunity to take a timely, collaborative approach to systemic concerns within the disability sector. </w:t>
      </w:r>
    </w:p>
    <w:p w14:paraId="272EE285" w14:textId="77777777" w:rsidR="00474A07" w:rsidRPr="00304080" w:rsidRDefault="00474A07" w:rsidP="00474A07">
      <w:pPr>
        <w:pStyle w:val="Heading3"/>
      </w:pPr>
      <w:r w:rsidRPr="00304080">
        <w:t xml:space="preserve">Māori </w:t>
      </w:r>
    </w:p>
    <w:p w14:paraId="4CB4CDD9" w14:textId="5B8D6B8C" w:rsidR="00474A07" w:rsidRPr="00304080" w:rsidRDefault="00474A07" w:rsidP="00474A07">
      <w:r w:rsidRPr="00304080">
        <w:t xml:space="preserve">HDC has dedicated resource to assist us in meeting our responsibilities under Te Tiriti o Waitangi. Our Kaitohu Mātāmua Māori|Director Māori sits on HDC’s leadership team and has been focused on strengthening our ability to recognise and respond effectively to Māori complainants and complaints with a cultural dimension. </w:t>
      </w:r>
    </w:p>
    <w:p w14:paraId="4F49ED40" w14:textId="30BB400F" w:rsidR="00474A07" w:rsidRPr="00304080" w:rsidRDefault="00474A07" w:rsidP="00474A07">
      <w:r w:rsidRPr="00304080">
        <w:t>HDC’s cultural team also supports effective engagement with Māori communities, including partnering with communities to increase their understanding of the Code and avenues for complaint</w:t>
      </w:r>
      <w:r w:rsidR="00E206DB" w:rsidRPr="00304080">
        <w:t>,</w:t>
      </w:r>
      <w:r w:rsidRPr="00304080">
        <w:t xml:space="preserve"> and works with providers to support a cultural approach to complaints resolution. Such work has been correlated with a small increase in complaints to HDC from Māori.</w:t>
      </w:r>
    </w:p>
    <w:p w14:paraId="24D8491A" w14:textId="18C7150E" w:rsidR="00474A07" w:rsidRPr="00304080" w:rsidRDefault="00474A07" w:rsidP="7100FC57">
      <w:pPr>
        <w:autoSpaceDE/>
        <w:autoSpaceDN/>
        <w:adjustRightInd/>
        <w:spacing w:after="200"/>
      </w:pPr>
      <w:r w:rsidRPr="7100FC57">
        <w:t xml:space="preserve">Supported by our Kaitohu Mātāmua Māori, HDC has </w:t>
      </w:r>
      <w:r w:rsidR="5963C6A4" w:rsidRPr="7100FC57">
        <w:t>expanded our use of hui a-whānau (family meetings</w:t>
      </w:r>
      <w:r w:rsidR="71124EAF">
        <w:t>)</w:t>
      </w:r>
      <w:r w:rsidR="5963C6A4" w:rsidRPr="7100FC57">
        <w:t xml:space="preserve"> and other tikanga-led approaches to complaint resolution</w:t>
      </w:r>
      <w:r w:rsidR="257D2265" w:rsidRPr="7100FC57">
        <w:t xml:space="preserve">. </w:t>
      </w:r>
      <w:r w:rsidR="3BD59DD6" w:rsidRPr="7100FC57">
        <w:t xml:space="preserve">Other recent </w:t>
      </w:r>
      <w:r w:rsidR="3BD59DD6">
        <w:t>in</w:t>
      </w:r>
      <w:r w:rsidR="5D984887">
        <w:t>i</w:t>
      </w:r>
      <w:r w:rsidR="3BD59DD6">
        <w:t>tiatives</w:t>
      </w:r>
      <w:r w:rsidR="3BD59DD6" w:rsidRPr="7100FC57">
        <w:t xml:space="preserve"> have included:</w:t>
      </w:r>
    </w:p>
    <w:p w14:paraId="270450B3" w14:textId="5161E7D9" w:rsidR="00474A07" w:rsidRPr="00304080" w:rsidRDefault="00474A07" w:rsidP="00A76CBE">
      <w:pPr>
        <w:pStyle w:val="Bullets"/>
        <w:ind w:left="284" w:hanging="284"/>
        <w:jc w:val="both"/>
      </w:pPr>
      <w:r w:rsidRPr="7100FC57">
        <w:t>Assisting to coordinate hohou te rongo process</w:t>
      </w:r>
      <w:r w:rsidR="2B9D513F" w:rsidRPr="7100FC57">
        <w:t xml:space="preserve"> (peaceful resolution)</w:t>
      </w:r>
      <w:r w:rsidRPr="7100FC57">
        <w:t xml:space="preserve"> between the parties involved in a complaint</w:t>
      </w:r>
      <w:r w:rsidR="0038525E" w:rsidRPr="7100FC57">
        <w:t>;</w:t>
      </w:r>
    </w:p>
    <w:p w14:paraId="2BD34AE7" w14:textId="14B550EF" w:rsidR="00474A07" w:rsidRPr="00304080" w:rsidRDefault="3F9815BA" w:rsidP="00A76CBE">
      <w:pPr>
        <w:pStyle w:val="Bullets"/>
        <w:ind w:left="284" w:hanging="284"/>
        <w:jc w:val="both"/>
      </w:pPr>
      <w:r w:rsidRPr="7100FC57">
        <w:t>Undertaking regional engagements to support awareness and understanding of the Code among Māori communities;</w:t>
      </w:r>
    </w:p>
    <w:p w14:paraId="0202283C" w14:textId="77679D07" w:rsidR="00474A07" w:rsidRPr="00304080" w:rsidRDefault="00474A07" w:rsidP="00A76CBE">
      <w:pPr>
        <w:pStyle w:val="Bullets"/>
        <w:ind w:left="284" w:hanging="284"/>
        <w:jc w:val="both"/>
      </w:pPr>
      <w:r w:rsidRPr="00304080">
        <w:t>Translating our resources and complaint forms into te reo Māori</w:t>
      </w:r>
      <w:r w:rsidR="0038525E" w:rsidRPr="00304080">
        <w:t>; and</w:t>
      </w:r>
    </w:p>
    <w:p w14:paraId="7CF904AC" w14:textId="76D0EF8E" w:rsidR="00474A07" w:rsidRPr="00304080" w:rsidRDefault="00474A07" w:rsidP="00A76CBE">
      <w:pPr>
        <w:pStyle w:val="Bullets"/>
        <w:spacing w:after="240"/>
        <w:ind w:left="284" w:hanging="284"/>
        <w:jc w:val="both"/>
      </w:pPr>
      <w:r w:rsidRPr="00304080">
        <w:lastRenderedPageBreak/>
        <w:t xml:space="preserve">Introducing a cultural component to our induction programme </w:t>
      </w:r>
      <w:r w:rsidR="0038525E" w:rsidRPr="00304080">
        <w:t xml:space="preserve">to </w:t>
      </w:r>
      <w:r w:rsidRPr="00304080">
        <w:t>embed whole-of-organisation approaches to improving our internal cultural capability</w:t>
      </w:r>
      <w:r w:rsidR="0038525E" w:rsidRPr="00304080">
        <w:t>.</w:t>
      </w:r>
    </w:p>
    <w:p w14:paraId="65857D37" w14:textId="2F2B4C84" w:rsidR="4A241E5D" w:rsidRDefault="4A241E5D" w:rsidP="7100FC57">
      <w:pPr>
        <w:spacing w:after="160" w:line="259" w:lineRule="auto"/>
        <w:rPr>
          <w:rFonts w:ascii="Calibri" w:hAnsi="Calibri" w:cs="Calibri"/>
        </w:rPr>
      </w:pPr>
      <w:r w:rsidRPr="7100FC57">
        <w:rPr>
          <w:rFonts w:ascii="Calibri" w:hAnsi="Calibri" w:cs="Calibri"/>
          <w:bCs w:val="0"/>
        </w:rPr>
        <w:t xml:space="preserve">While we have been working to undertake hui ā-whānau earlier in the complaints process, currently demand outstrips the capacity of our small Director Māori team, making it difficult for them to provide timely cultural input. This, in turn, limits our ability to consider the broader application of these hui in complaints resolution. However, HDC continues to explore ways in which the broader application of these hui </w:t>
      </w:r>
      <w:r w:rsidR="4055A40F" w:rsidRPr="58D05ED2">
        <w:rPr>
          <w:rFonts w:ascii="Calibri" w:hAnsi="Calibri" w:cs="Calibri"/>
        </w:rPr>
        <w:t xml:space="preserve">and restorative principles </w:t>
      </w:r>
      <w:r w:rsidRPr="7100FC57">
        <w:rPr>
          <w:rFonts w:ascii="Calibri" w:hAnsi="Calibri" w:cs="Calibri"/>
          <w:bCs w:val="0"/>
        </w:rPr>
        <w:t xml:space="preserve">could be supported. </w:t>
      </w:r>
      <w:r w:rsidRPr="7100FC57">
        <w:rPr>
          <w:rFonts w:ascii="Calibri" w:hAnsi="Calibri" w:cs="Calibri"/>
        </w:rPr>
        <w:t xml:space="preserve"> </w:t>
      </w:r>
    </w:p>
    <w:p w14:paraId="2960B748" w14:textId="07DE4A02" w:rsidR="7100FC57" w:rsidRDefault="7100FC57" w:rsidP="7100FC57">
      <w:pPr>
        <w:spacing w:after="200"/>
      </w:pPr>
    </w:p>
    <w:p w14:paraId="6801611E" w14:textId="77777777" w:rsidR="0093638C" w:rsidRPr="00304080" w:rsidRDefault="0093638C">
      <w:pPr>
        <w:autoSpaceDE/>
        <w:autoSpaceDN/>
        <w:adjustRightInd/>
        <w:spacing w:after="200" w:line="276" w:lineRule="auto"/>
        <w:jc w:val="left"/>
        <w:rPr>
          <w:rFonts w:eastAsiaTheme="minorHAnsi" w:cs="Arial"/>
          <w:b/>
          <w:color w:val="A6192E"/>
          <w:spacing w:val="2"/>
          <w:sz w:val="36"/>
          <w:szCs w:val="30"/>
        </w:rPr>
      </w:pPr>
      <w:r w:rsidRPr="00304080">
        <w:br w:type="page"/>
      </w:r>
    </w:p>
    <w:p w14:paraId="1F215804" w14:textId="51BBACBC" w:rsidR="00025898" w:rsidRPr="00304080" w:rsidRDefault="00025898" w:rsidP="005A0B00">
      <w:pPr>
        <w:pStyle w:val="Heading1"/>
      </w:pPr>
      <w:bookmarkStart w:id="37" w:name="_Toc178166242"/>
      <w:r w:rsidRPr="00304080">
        <w:lastRenderedPageBreak/>
        <w:t xml:space="preserve">3.0 </w:t>
      </w:r>
      <w:r w:rsidRPr="00304080">
        <w:tab/>
        <w:t>Annual Information</w:t>
      </w:r>
      <w:bookmarkEnd w:id="37"/>
    </w:p>
    <w:p w14:paraId="33977EBC" w14:textId="084C807A" w:rsidR="007951B8" w:rsidRPr="004E4CE5" w:rsidRDefault="007951B8" w:rsidP="004E4CE5">
      <w:pPr>
        <w:pStyle w:val="Heading2"/>
      </w:pPr>
      <w:bookmarkStart w:id="38" w:name="_Toc49355603"/>
      <w:bookmarkStart w:id="39" w:name="_Toc178166243"/>
      <w:bookmarkStart w:id="40" w:name="_Toc410308183"/>
      <w:bookmarkStart w:id="41" w:name="_Toc410312202"/>
      <w:r w:rsidRPr="004E6EAE">
        <w:t>3.1</w:t>
      </w:r>
      <w:r w:rsidRPr="004E6EAE">
        <w:tab/>
        <w:t xml:space="preserve">Prospective Financial Statements </w:t>
      </w:r>
      <w:bookmarkEnd w:id="38"/>
      <w:r w:rsidRPr="004E6EAE">
        <w:t>2024/25</w:t>
      </w:r>
      <w:bookmarkEnd w:id="39"/>
      <w:r w:rsidRPr="004E6EAE">
        <w:t xml:space="preserve"> </w:t>
      </w:r>
    </w:p>
    <w:p w14:paraId="55E5BE46" w14:textId="544DD768" w:rsidR="007951B8" w:rsidRPr="007951B8" w:rsidRDefault="007951B8" w:rsidP="00A76CBE">
      <w:pPr>
        <w:keepNext/>
        <w:spacing w:before="120" w:after="60"/>
        <w:ind w:left="851" w:hanging="851"/>
        <w:outlineLvl w:val="2"/>
        <w:rPr>
          <w:b/>
        </w:rPr>
      </w:pPr>
      <w:r w:rsidRPr="007951B8">
        <w:rPr>
          <w:b/>
        </w:rPr>
        <w:t>3.1.1</w:t>
      </w:r>
      <w:r w:rsidRPr="007951B8">
        <w:rPr>
          <w:b/>
        </w:rPr>
        <w:tab/>
        <w:t>Key assumptions for Proposed Budget 2024/25 and out years</w:t>
      </w:r>
    </w:p>
    <w:p w14:paraId="0C5C2C38" w14:textId="7720D08E" w:rsidR="007951B8" w:rsidRPr="007951B8" w:rsidRDefault="0D748E00" w:rsidP="69372E88">
      <w:pPr>
        <w:rPr>
          <w:rFonts w:ascii="Calibri" w:hAnsi="Calibri" w:cs="Calibri"/>
        </w:rPr>
      </w:pPr>
      <w:r w:rsidRPr="69372E88">
        <w:rPr>
          <w:rFonts w:ascii="Calibri" w:hAnsi="Calibri" w:cs="Calibri"/>
        </w:rPr>
        <w:t>HDC</w:t>
      </w:r>
      <w:r w:rsidR="00FC504F" w:rsidRPr="69372E88">
        <w:rPr>
          <w:rFonts w:ascii="Calibri" w:hAnsi="Calibri" w:cs="Calibri"/>
        </w:rPr>
        <w:t xml:space="preserve"> ha</w:t>
      </w:r>
      <w:r w:rsidR="0B142A66" w:rsidRPr="69372E88">
        <w:rPr>
          <w:rFonts w:ascii="Calibri" w:hAnsi="Calibri" w:cs="Calibri"/>
        </w:rPr>
        <w:t>s</w:t>
      </w:r>
      <w:r w:rsidR="0037038B" w:rsidRPr="69372E88">
        <w:rPr>
          <w:rFonts w:ascii="Calibri" w:hAnsi="Calibri" w:cs="Calibri"/>
        </w:rPr>
        <w:t xml:space="preserve"> been in discussion with the Minister and the Ministry of Health </w:t>
      </w:r>
      <w:r w:rsidR="00CE7F98" w:rsidRPr="69372E88">
        <w:rPr>
          <w:rFonts w:ascii="Calibri" w:hAnsi="Calibri" w:cs="Calibri"/>
        </w:rPr>
        <w:t>about</w:t>
      </w:r>
      <w:r w:rsidR="1F654416" w:rsidRPr="69372E88">
        <w:rPr>
          <w:rFonts w:ascii="Calibri" w:hAnsi="Calibri" w:cs="Calibri"/>
        </w:rPr>
        <w:t xml:space="preserve"> our</w:t>
      </w:r>
      <w:r w:rsidR="00CE7F98" w:rsidRPr="69372E88">
        <w:rPr>
          <w:rFonts w:ascii="Calibri" w:hAnsi="Calibri" w:cs="Calibri"/>
        </w:rPr>
        <w:t xml:space="preserve"> </w:t>
      </w:r>
      <w:r w:rsidR="0037038B" w:rsidRPr="69372E88">
        <w:rPr>
          <w:rFonts w:ascii="Calibri" w:hAnsi="Calibri" w:cs="Calibri"/>
        </w:rPr>
        <w:t>operational budget for 2024/25</w:t>
      </w:r>
      <w:r w:rsidR="5AA79EF9" w:rsidRPr="69372E88">
        <w:rPr>
          <w:rFonts w:ascii="Calibri" w:hAnsi="Calibri" w:cs="Calibri"/>
        </w:rPr>
        <w:t>. While awaiting the outcome of these discussio</w:t>
      </w:r>
      <w:r w:rsidR="744D1F49" w:rsidRPr="69372E88">
        <w:rPr>
          <w:rFonts w:ascii="Calibri" w:hAnsi="Calibri" w:cs="Calibri"/>
        </w:rPr>
        <w:t>n</w:t>
      </w:r>
      <w:r w:rsidR="38BB32E0" w:rsidRPr="69372E88">
        <w:rPr>
          <w:rFonts w:ascii="Calibri" w:hAnsi="Calibri" w:cs="Calibri"/>
        </w:rPr>
        <w:t>s</w:t>
      </w:r>
      <w:r w:rsidR="00C472AC">
        <w:rPr>
          <w:rFonts w:ascii="Calibri" w:hAnsi="Calibri" w:cs="Calibri"/>
        </w:rPr>
        <w:t>,</w:t>
      </w:r>
      <w:r w:rsidR="38BB32E0" w:rsidRPr="69372E88">
        <w:rPr>
          <w:rFonts w:ascii="Calibri" w:hAnsi="Calibri" w:cs="Calibri"/>
        </w:rPr>
        <w:t xml:space="preserve"> HDC published an interim budget in July 2024.</w:t>
      </w:r>
      <w:r w:rsidR="744D1F49" w:rsidRPr="69372E88">
        <w:rPr>
          <w:rFonts w:ascii="Calibri" w:hAnsi="Calibri" w:cs="Calibri"/>
        </w:rPr>
        <w:t xml:space="preserve"> </w:t>
      </w:r>
    </w:p>
    <w:p w14:paraId="331A5264" w14:textId="02505E50" w:rsidR="007951B8" w:rsidRPr="007951B8" w:rsidRDefault="396EFCFE" w:rsidP="69372E88">
      <w:pPr>
        <w:rPr>
          <w:rFonts w:ascii="Calibri" w:hAnsi="Calibri" w:cs="Calibri"/>
        </w:rPr>
      </w:pPr>
      <w:r w:rsidRPr="69372E88">
        <w:rPr>
          <w:rFonts w:ascii="Calibri" w:hAnsi="Calibri" w:cs="Calibri"/>
        </w:rPr>
        <w:t xml:space="preserve">At the end of </w:t>
      </w:r>
      <w:r w:rsidR="197B6447" w:rsidRPr="69372E88">
        <w:rPr>
          <w:rFonts w:ascii="Calibri" w:hAnsi="Calibri" w:cs="Calibri"/>
        </w:rPr>
        <w:t>August</w:t>
      </w:r>
      <w:r w:rsidR="33BE88E8" w:rsidRPr="69372E88">
        <w:rPr>
          <w:rFonts w:ascii="Calibri" w:hAnsi="Calibri" w:cs="Calibri"/>
        </w:rPr>
        <w:t xml:space="preserve"> 2024, the Minister confirmed a time-limited </w:t>
      </w:r>
      <w:r w:rsidR="004B70DD">
        <w:rPr>
          <w:rFonts w:ascii="Calibri" w:hAnsi="Calibri" w:cs="Calibri"/>
        </w:rPr>
        <w:t>(for one year)</w:t>
      </w:r>
      <w:r w:rsidR="33BE88E8" w:rsidRPr="69372E88">
        <w:rPr>
          <w:rFonts w:ascii="Calibri" w:hAnsi="Calibri" w:cs="Calibri"/>
        </w:rPr>
        <w:t xml:space="preserve"> funding increase of 2.9 million</w:t>
      </w:r>
      <w:r w:rsidR="51F87C5D" w:rsidRPr="69372E88">
        <w:rPr>
          <w:rFonts w:ascii="Calibri" w:hAnsi="Calibri" w:cs="Calibri"/>
        </w:rPr>
        <w:t xml:space="preserve"> for HDC</w:t>
      </w:r>
      <w:r w:rsidR="33BE88E8" w:rsidRPr="69372E88">
        <w:rPr>
          <w:rFonts w:ascii="Calibri" w:hAnsi="Calibri" w:cs="Calibri"/>
        </w:rPr>
        <w:t xml:space="preserve"> until </w:t>
      </w:r>
      <w:r w:rsidR="6E48503E" w:rsidRPr="69372E88">
        <w:rPr>
          <w:rFonts w:ascii="Calibri" w:hAnsi="Calibri" w:cs="Calibri"/>
        </w:rPr>
        <w:t>3</w:t>
      </w:r>
      <w:r w:rsidR="33BE88E8" w:rsidRPr="69372E88">
        <w:rPr>
          <w:rFonts w:ascii="Calibri" w:hAnsi="Calibri" w:cs="Calibri"/>
        </w:rPr>
        <w:t>0 June 202</w:t>
      </w:r>
      <w:r w:rsidR="38742B5D" w:rsidRPr="69372E88">
        <w:rPr>
          <w:rFonts w:ascii="Calibri" w:hAnsi="Calibri" w:cs="Calibri"/>
        </w:rPr>
        <w:t>5.</w:t>
      </w:r>
      <w:r w:rsidR="2C0A94B1" w:rsidRPr="69372E88">
        <w:rPr>
          <w:rFonts w:ascii="Calibri" w:hAnsi="Calibri" w:cs="Calibri"/>
        </w:rPr>
        <w:t xml:space="preserve"> We have therefore now prepared a final budget based on this increase. </w:t>
      </w:r>
    </w:p>
    <w:p w14:paraId="3B322595" w14:textId="50115835" w:rsidR="007951B8" w:rsidRPr="007951B8" w:rsidRDefault="007951B8" w:rsidP="007951B8">
      <w:pPr>
        <w:rPr>
          <w:rFonts w:ascii="Calibri" w:hAnsi="Calibri" w:cs="Calibri"/>
        </w:rPr>
      </w:pPr>
      <w:r w:rsidRPr="007951B8">
        <w:t xml:space="preserve">The </w:t>
      </w:r>
      <w:r w:rsidR="4DE053B9">
        <w:t>final</w:t>
      </w:r>
      <w:r w:rsidR="0056672A">
        <w:t xml:space="preserve"> </w:t>
      </w:r>
      <w:r>
        <w:t>2024/25</w:t>
      </w:r>
      <w:r w:rsidRPr="007951B8" w:rsidDel="0056672A">
        <w:t xml:space="preserve"> </w:t>
      </w:r>
      <w:r w:rsidRPr="007951B8">
        <w:t>budget reflects the following key assumptions:</w:t>
      </w:r>
    </w:p>
    <w:p w14:paraId="0DD89AC6" w14:textId="4F657E53" w:rsidR="007951B8" w:rsidRPr="0002747D" w:rsidRDefault="00926981" w:rsidP="00A76CBE">
      <w:pPr>
        <w:numPr>
          <w:ilvl w:val="0"/>
          <w:numId w:val="10"/>
        </w:numPr>
        <w:spacing w:after="120"/>
        <w:ind w:left="284" w:hanging="284"/>
        <w:rPr>
          <w:color w:val="auto"/>
        </w:rPr>
      </w:pPr>
      <w:r w:rsidRPr="69372E88">
        <w:rPr>
          <w:color w:val="auto"/>
        </w:rPr>
        <w:t>The</w:t>
      </w:r>
      <w:r w:rsidR="007951B8" w:rsidRPr="007951B8">
        <w:rPr>
          <w:color w:val="auto"/>
        </w:rPr>
        <w:t xml:space="preserve"> </w:t>
      </w:r>
      <w:r w:rsidR="00357695">
        <w:rPr>
          <w:color w:val="auto"/>
        </w:rPr>
        <w:t xml:space="preserve">total </w:t>
      </w:r>
      <w:r w:rsidR="00141BDF" w:rsidRPr="69372E88">
        <w:rPr>
          <w:color w:val="auto"/>
        </w:rPr>
        <w:t>funding</w:t>
      </w:r>
      <w:r w:rsidR="00BA3C0F">
        <w:rPr>
          <w:color w:val="auto"/>
        </w:rPr>
        <w:t xml:space="preserve"> for 2024/25</w:t>
      </w:r>
      <w:r w:rsidR="00141BDF">
        <w:rPr>
          <w:color w:val="auto"/>
        </w:rPr>
        <w:t xml:space="preserve"> </w:t>
      </w:r>
      <w:r w:rsidR="31A69479" w:rsidRPr="69372E88">
        <w:rPr>
          <w:color w:val="auto"/>
        </w:rPr>
        <w:t>is</w:t>
      </w:r>
      <w:r w:rsidR="00357695">
        <w:rPr>
          <w:color w:val="auto"/>
        </w:rPr>
        <w:t xml:space="preserve"> </w:t>
      </w:r>
      <w:r w:rsidR="0002747D">
        <w:rPr>
          <w:color w:val="auto"/>
        </w:rPr>
        <w:t xml:space="preserve">$19.7 million, which includes </w:t>
      </w:r>
      <w:r w:rsidR="00141BDF">
        <w:rPr>
          <w:color w:val="auto"/>
        </w:rPr>
        <w:t>$17.597 million</w:t>
      </w:r>
      <w:r w:rsidR="0002747D">
        <w:rPr>
          <w:color w:val="auto"/>
        </w:rPr>
        <w:t xml:space="preserve"> for HDC’s core </w:t>
      </w:r>
      <w:r w:rsidR="0002747D" w:rsidRPr="69372E88">
        <w:rPr>
          <w:color w:val="auto"/>
        </w:rPr>
        <w:t>function</w:t>
      </w:r>
      <w:r w:rsidR="21955D20" w:rsidRPr="69372E88">
        <w:rPr>
          <w:color w:val="auto"/>
        </w:rPr>
        <w:t>s</w:t>
      </w:r>
      <w:r w:rsidR="00357695">
        <w:rPr>
          <w:color w:val="auto"/>
        </w:rPr>
        <w:t xml:space="preserve"> and </w:t>
      </w:r>
      <w:r w:rsidR="007951B8" w:rsidRPr="007951B8">
        <w:rPr>
          <w:color w:val="auto"/>
        </w:rPr>
        <w:t>$</w:t>
      </w:r>
      <w:r w:rsidR="0002747D">
        <w:rPr>
          <w:color w:val="auto"/>
        </w:rPr>
        <w:t>2.104</w:t>
      </w:r>
      <w:r w:rsidR="00775E3C">
        <w:rPr>
          <w:color w:val="auto"/>
        </w:rPr>
        <w:t xml:space="preserve"> </w:t>
      </w:r>
      <w:r w:rsidR="0002747D">
        <w:rPr>
          <w:color w:val="auto"/>
        </w:rPr>
        <w:t>m</w:t>
      </w:r>
      <w:r w:rsidR="00775E3C">
        <w:rPr>
          <w:color w:val="auto"/>
        </w:rPr>
        <w:t>illion</w:t>
      </w:r>
      <w:r w:rsidR="0002747D">
        <w:rPr>
          <w:color w:val="auto"/>
        </w:rPr>
        <w:t xml:space="preserve"> for </w:t>
      </w:r>
      <w:r w:rsidR="1F7EB83D" w:rsidRPr="69372E88">
        <w:rPr>
          <w:color w:val="auto"/>
        </w:rPr>
        <w:t>the</w:t>
      </w:r>
      <w:r w:rsidR="0002747D" w:rsidRPr="69372E88">
        <w:rPr>
          <w:color w:val="auto"/>
        </w:rPr>
        <w:t xml:space="preserve"> </w:t>
      </w:r>
      <w:r w:rsidR="0002747D">
        <w:rPr>
          <w:color w:val="auto"/>
        </w:rPr>
        <w:t xml:space="preserve">Aged Care </w:t>
      </w:r>
      <w:r w:rsidR="0002747D" w:rsidRPr="69372E88">
        <w:rPr>
          <w:color w:val="auto"/>
        </w:rPr>
        <w:t>Commissioner</w:t>
      </w:r>
      <w:r w:rsidR="0D51DA3A" w:rsidRPr="69372E88">
        <w:rPr>
          <w:color w:val="auto"/>
        </w:rPr>
        <w:t xml:space="preserve"> functions</w:t>
      </w:r>
      <w:r w:rsidR="007951B8" w:rsidRPr="0002747D">
        <w:rPr>
          <w:color w:val="auto"/>
        </w:rPr>
        <w:t>.</w:t>
      </w:r>
    </w:p>
    <w:p w14:paraId="49B66902" w14:textId="1C423731" w:rsidR="007951B8" w:rsidRPr="007951B8" w:rsidRDefault="007951B8" w:rsidP="00A76CBE">
      <w:pPr>
        <w:numPr>
          <w:ilvl w:val="0"/>
          <w:numId w:val="10"/>
        </w:numPr>
        <w:spacing w:after="120"/>
        <w:ind w:left="284" w:hanging="284"/>
        <w:rPr>
          <w:color w:val="auto"/>
        </w:rPr>
      </w:pPr>
      <w:r w:rsidRPr="007951B8">
        <w:rPr>
          <w:color w:val="auto"/>
        </w:rPr>
        <w:t>The proposed budget indicates a deficit of $</w:t>
      </w:r>
      <w:r w:rsidR="00DB6DA2">
        <w:rPr>
          <w:color w:val="auto"/>
        </w:rPr>
        <w:t>0.</w:t>
      </w:r>
      <w:r w:rsidR="000413C2" w:rsidRPr="69372E88">
        <w:rPr>
          <w:color w:val="auto"/>
        </w:rPr>
        <w:t>183</w:t>
      </w:r>
      <w:r w:rsidRPr="007951B8">
        <w:rPr>
          <w:color w:val="auto"/>
        </w:rPr>
        <w:t xml:space="preserve"> million. </w:t>
      </w:r>
    </w:p>
    <w:p w14:paraId="75E74BB6" w14:textId="2B27490C" w:rsidR="007951B8" w:rsidRPr="008922BF" w:rsidRDefault="007951B8" w:rsidP="00A76CBE">
      <w:pPr>
        <w:numPr>
          <w:ilvl w:val="0"/>
          <w:numId w:val="10"/>
        </w:numPr>
        <w:spacing w:after="120"/>
        <w:ind w:left="284" w:hanging="284"/>
        <w:rPr>
          <w:color w:val="auto"/>
        </w:rPr>
      </w:pPr>
      <w:r w:rsidRPr="007951B8">
        <w:rPr>
          <w:color w:val="auto"/>
        </w:rPr>
        <w:t>The deficit indicated in the budget would bring the equity to $</w:t>
      </w:r>
      <w:r w:rsidR="00C351EB" w:rsidRPr="69372E88">
        <w:rPr>
          <w:color w:val="auto"/>
        </w:rPr>
        <w:t>2</w:t>
      </w:r>
      <w:r w:rsidR="00C351EB">
        <w:rPr>
          <w:color w:val="auto"/>
        </w:rPr>
        <w:t>.25</w:t>
      </w:r>
      <w:r w:rsidRPr="007951B8">
        <w:rPr>
          <w:color w:val="auto"/>
        </w:rPr>
        <w:t xml:space="preserve"> million</w:t>
      </w:r>
      <w:r w:rsidRPr="007951B8">
        <w:t>.</w:t>
      </w:r>
    </w:p>
    <w:p w14:paraId="6B71C568" w14:textId="3C84CA71" w:rsidR="005A32CF" w:rsidRPr="008922BF" w:rsidRDefault="00C67E3B" w:rsidP="00A76CBE">
      <w:pPr>
        <w:numPr>
          <w:ilvl w:val="0"/>
          <w:numId w:val="10"/>
        </w:numPr>
        <w:spacing w:after="120"/>
        <w:ind w:left="284" w:hanging="284"/>
        <w:rPr>
          <w:color w:val="auto"/>
        </w:rPr>
      </w:pPr>
      <w:r w:rsidRPr="69372E88">
        <w:rPr>
          <w:color w:val="auto"/>
        </w:rPr>
        <w:t>HDC</w:t>
      </w:r>
      <w:r w:rsidR="20D1A4DF" w:rsidRPr="69372E88">
        <w:rPr>
          <w:color w:val="auto"/>
        </w:rPr>
        <w:t xml:space="preserve"> is resourced to resolve around </w:t>
      </w:r>
      <w:r w:rsidR="72E81F4F" w:rsidRPr="69372E88">
        <w:rPr>
          <w:color w:val="auto"/>
        </w:rPr>
        <w:t>2</w:t>
      </w:r>
      <w:r w:rsidR="003F6031">
        <w:rPr>
          <w:color w:val="auto"/>
        </w:rPr>
        <w:t>,</w:t>
      </w:r>
      <w:r w:rsidR="72E81F4F" w:rsidRPr="69372E88">
        <w:rPr>
          <w:color w:val="auto"/>
        </w:rPr>
        <w:t>700</w:t>
      </w:r>
      <w:r w:rsidR="00F47F5A">
        <w:rPr>
          <w:color w:val="auto"/>
        </w:rPr>
        <w:t>–</w:t>
      </w:r>
      <w:r w:rsidR="72E81F4F" w:rsidRPr="69372E88">
        <w:rPr>
          <w:color w:val="auto"/>
        </w:rPr>
        <w:t>3</w:t>
      </w:r>
      <w:r w:rsidR="003F6031">
        <w:rPr>
          <w:color w:val="auto"/>
        </w:rPr>
        <w:t>,</w:t>
      </w:r>
      <w:r w:rsidR="72E81F4F" w:rsidRPr="69372E88">
        <w:rPr>
          <w:color w:val="auto"/>
        </w:rPr>
        <w:t>000 complaints</w:t>
      </w:r>
      <w:r w:rsidR="005C0A24" w:rsidRPr="69372E88">
        <w:rPr>
          <w:color w:val="auto"/>
        </w:rPr>
        <w:t>, which is 75</w:t>
      </w:r>
      <w:r w:rsidR="00F47F5A">
        <w:rPr>
          <w:color w:val="auto"/>
        </w:rPr>
        <w:t>–</w:t>
      </w:r>
      <w:r w:rsidR="005C0A24" w:rsidRPr="69372E88">
        <w:rPr>
          <w:color w:val="auto"/>
        </w:rPr>
        <w:t>8</w:t>
      </w:r>
      <w:r w:rsidR="41F265C6" w:rsidRPr="69372E88">
        <w:rPr>
          <w:color w:val="auto"/>
        </w:rPr>
        <w:t>3</w:t>
      </w:r>
      <w:r w:rsidR="005C0A24" w:rsidRPr="69372E88">
        <w:rPr>
          <w:color w:val="auto"/>
        </w:rPr>
        <w:t>% of complaints</w:t>
      </w:r>
      <w:r w:rsidR="116BD2F1" w:rsidRPr="69372E88">
        <w:rPr>
          <w:color w:val="auto"/>
        </w:rPr>
        <w:t xml:space="preserve"> </w:t>
      </w:r>
      <w:r w:rsidR="4C1DED2C" w:rsidRPr="69372E88">
        <w:rPr>
          <w:color w:val="auto"/>
        </w:rPr>
        <w:t xml:space="preserve">received. This </w:t>
      </w:r>
      <w:r w:rsidR="004B70DD">
        <w:rPr>
          <w:color w:val="auto"/>
        </w:rPr>
        <w:t>will</w:t>
      </w:r>
      <w:r w:rsidR="4C1DED2C" w:rsidRPr="69372E88">
        <w:rPr>
          <w:color w:val="auto"/>
        </w:rPr>
        <w:t xml:space="preserve"> lead to a growing number of complaints under assessment.</w:t>
      </w:r>
    </w:p>
    <w:p w14:paraId="5C640E49" w14:textId="333C15CF" w:rsidR="7DCB90C8" w:rsidRPr="008922BF" w:rsidRDefault="7DCB90C8" w:rsidP="00A76CBE">
      <w:pPr>
        <w:numPr>
          <w:ilvl w:val="0"/>
          <w:numId w:val="10"/>
        </w:numPr>
        <w:spacing w:after="120"/>
        <w:ind w:left="284" w:hanging="284"/>
        <w:rPr>
          <w:color w:val="auto"/>
        </w:rPr>
      </w:pPr>
      <w:r w:rsidRPr="69372E88">
        <w:rPr>
          <w:color w:val="auto"/>
        </w:rPr>
        <w:t>HDC is implementing a mid-</w:t>
      </w:r>
      <w:r w:rsidR="009904DF">
        <w:rPr>
          <w:color w:val="auto"/>
        </w:rPr>
        <w:t xml:space="preserve"> </w:t>
      </w:r>
      <w:r w:rsidRPr="69372E88">
        <w:rPr>
          <w:color w:val="auto"/>
        </w:rPr>
        <w:t>to</w:t>
      </w:r>
      <w:r w:rsidR="009904DF">
        <w:rPr>
          <w:color w:val="auto"/>
        </w:rPr>
        <w:t xml:space="preserve"> </w:t>
      </w:r>
      <w:r w:rsidRPr="69372E88">
        <w:rPr>
          <w:color w:val="auto"/>
        </w:rPr>
        <w:t>long</w:t>
      </w:r>
      <w:r w:rsidR="009904DF">
        <w:rPr>
          <w:color w:val="auto"/>
        </w:rPr>
        <w:t>-</w:t>
      </w:r>
      <w:r w:rsidRPr="69372E88">
        <w:rPr>
          <w:color w:val="auto"/>
        </w:rPr>
        <w:t>term plan to reduce our aging profile of complaints</w:t>
      </w:r>
      <w:r w:rsidR="009904DF">
        <w:rPr>
          <w:color w:val="auto"/>
        </w:rPr>
        <w:t>,</w:t>
      </w:r>
      <w:r w:rsidRPr="69372E88">
        <w:rPr>
          <w:color w:val="auto"/>
        </w:rPr>
        <w:t xml:space="preserve"> which will focus our resource on resolving older and more serious/time-dependent complaints.</w:t>
      </w:r>
    </w:p>
    <w:p w14:paraId="3C1BE2EA" w14:textId="0B384A20" w:rsidR="0091085E" w:rsidRPr="007951B8" w:rsidRDefault="0091085E" w:rsidP="00A76CBE">
      <w:pPr>
        <w:numPr>
          <w:ilvl w:val="0"/>
          <w:numId w:val="10"/>
        </w:numPr>
        <w:spacing w:after="120"/>
        <w:ind w:left="284" w:hanging="284"/>
        <w:rPr>
          <w:color w:val="auto"/>
        </w:rPr>
      </w:pPr>
      <w:r w:rsidRPr="007951B8">
        <w:rPr>
          <w:color w:val="auto"/>
        </w:rPr>
        <w:t>The completion of the HDC Act and Code review</w:t>
      </w:r>
      <w:r w:rsidR="005137F6">
        <w:rPr>
          <w:color w:val="auto"/>
        </w:rPr>
        <w:t>,</w:t>
      </w:r>
      <w:r w:rsidRPr="007951B8">
        <w:rPr>
          <w:color w:val="auto"/>
        </w:rPr>
        <w:t xml:space="preserve"> </w:t>
      </w:r>
      <w:r w:rsidR="0BFFF610" w:rsidRPr="69372E88">
        <w:rPr>
          <w:color w:val="auto"/>
        </w:rPr>
        <w:t xml:space="preserve">which is </w:t>
      </w:r>
      <w:r w:rsidRPr="007951B8">
        <w:rPr>
          <w:color w:val="auto"/>
        </w:rPr>
        <w:t xml:space="preserve">due for completion </w:t>
      </w:r>
      <w:r w:rsidR="27B0960E" w:rsidRPr="69372E88">
        <w:rPr>
          <w:color w:val="auto"/>
        </w:rPr>
        <w:t>in</w:t>
      </w:r>
      <w:r w:rsidRPr="69372E88">
        <w:rPr>
          <w:color w:val="auto"/>
        </w:rPr>
        <w:t xml:space="preserve"> </w:t>
      </w:r>
      <w:r w:rsidRPr="007951B8">
        <w:rPr>
          <w:color w:val="auto"/>
        </w:rPr>
        <w:t>December 2024</w:t>
      </w:r>
      <w:r w:rsidRPr="69372E88">
        <w:rPr>
          <w:color w:val="auto"/>
        </w:rPr>
        <w:t>.</w:t>
      </w:r>
    </w:p>
    <w:p w14:paraId="14DCF1D1" w14:textId="77777777" w:rsidR="0091085E" w:rsidRDefault="0091085E" w:rsidP="00A76CBE">
      <w:pPr>
        <w:numPr>
          <w:ilvl w:val="0"/>
          <w:numId w:val="10"/>
        </w:numPr>
        <w:ind w:left="284" w:hanging="284"/>
        <w:rPr>
          <w:color w:val="auto"/>
        </w:rPr>
      </w:pPr>
      <w:r w:rsidRPr="007951B8">
        <w:rPr>
          <w:color w:val="auto"/>
        </w:rPr>
        <w:t>Commitment to demonstrating value for money for all public spending.</w:t>
      </w:r>
    </w:p>
    <w:p w14:paraId="5E996FE6" w14:textId="51057F0B" w:rsidR="00BE25F5" w:rsidRDefault="003C14D7" w:rsidP="003C14D7">
      <w:pPr>
        <w:spacing w:after="200" w:line="276" w:lineRule="auto"/>
        <w:contextualSpacing/>
      </w:pPr>
      <w:r w:rsidRPr="617328A5">
        <w:rPr>
          <w:color w:val="auto"/>
        </w:rPr>
        <w:t>For 2025/26</w:t>
      </w:r>
      <w:r w:rsidR="00F45C02" w:rsidRPr="617328A5">
        <w:rPr>
          <w:color w:val="auto"/>
        </w:rPr>
        <w:t xml:space="preserve"> and out</w:t>
      </w:r>
      <w:r w:rsidRPr="617328A5">
        <w:rPr>
          <w:color w:val="auto"/>
        </w:rPr>
        <w:t>year</w:t>
      </w:r>
      <w:r w:rsidR="00F45C02" w:rsidRPr="617328A5">
        <w:rPr>
          <w:color w:val="auto"/>
        </w:rPr>
        <w:t>s</w:t>
      </w:r>
      <w:r w:rsidRPr="617328A5">
        <w:rPr>
          <w:color w:val="auto"/>
        </w:rPr>
        <w:t xml:space="preserve">, </w:t>
      </w:r>
      <w:r w:rsidR="3C2EF21E" w:rsidRPr="617328A5">
        <w:rPr>
          <w:color w:val="auto"/>
        </w:rPr>
        <w:t>HDC</w:t>
      </w:r>
      <w:r w:rsidR="005137F6" w:rsidRPr="617328A5">
        <w:rPr>
          <w:color w:val="auto"/>
        </w:rPr>
        <w:t>’</w:t>
      </w:r>
      <w:r w:rsidR="3C2EF21E" w:rsidRPr="617328A5">
        <w:rPr>
          <w:color w:val="auto"/>
        </w:rPr>
        <w:t>s</w:t>
      </w:r>
      <w:r w:rsidRPr="617328A5">
        <w:rPr>
          <w:color w:val="auto"/>
        </w:rPr>
        <w:t xml:space="preserve"> baseline funding </w:t>
      </w:r>
      <w:r w:rsidR="7FBB93A5" w:rsidRPr="617328A5">
        <w:rPr>
          <w:color w:val="auto"/>
        </w:rPr>
        <w:t>will reduce</w:t>
      </w:r>
      <w:r w:rsidRPr="617328A5">
        <w:rPr>
          <w:color w:val="auto"/>
        </w:rPr>
        <w:t xml:space="preserve"> by $2.9 million</w:t>
      </w:r>
      <w:r w:rsidR="6EEA2D75" w:rsidRPr="617328A5">
        <w:rPr>
          <w:color w:val="auto"/>
        </w:rPr>
        <w:t xml:space="preserve"> (a 16.5% reduction)</w:t>
      </w:r>
      <w:r w:rsidR="00EA4820" w:rsidRPr="617328A5">
        <w:rPr>
          <w:color w:val="auto"/>
        </w:rPr>
        <w:t xml:space="preserve">, </w:t>
      </w:r>
      <w:r w:rsidR="009A07DE" w:rsidRPr="617328A5">
        <w:rPr>
          <w:color w:val="auto"/>
        </w:rPr>
        <w:t xml:space="preserve">and </w:t>
      </w:r>
      <w:r w:rsidR="00FD3E92" w:rsidRPr="617328A5">
        <w:rPr>
          <w:color w:val="auto"/>
        </w:rPr>
        <w:t xml:space="preserve">a deficit of $1.9m </w:t>
      </w:r>
      <w:r w:rsidR="009A6CDF" w:rsidRPr="617328A5">
        <w:rPr>
          <w:color w:val="auto"/>
        </w:rPr>
        <w:t>is indicated</w:t>
      </w:r>
      <w:r w:rsidR="00FD3E92" w:rsidRPr="617328A5">
        <w:rPr>
          <w:color w:val="auto"/>
        </w:rPr>
        <w:t xml:space="preserve"> for 2025/26</w:t>
      </w:r>
      <w:r w:rsidR="4A6F7193" w:rsidRPr="617328A5">
        <w:rPr>
          <w:color w:val="auto"/>
        </w:rPr>
        <w:t>.</w:t>
      </w:r>
      <w:r w:rsidR="00041824" w:rsidRPr="617328A5">
        <w:rPr>
          <w:color w:val="auto"/>
        </w:rPr>
        <w:t xml:space="preserve"> </w:t>
      </w:r>
      <w:r w:rsidR="00DF6309" w:rsidRPr="617328A5">
        <w:rPr>
          <w:color w:val="auto"/>
        </w:rPr>
        <w:t xml:space="preserve">In the absence of further funding to aid our sustainability, </w:t>
      </w:r>
      <w:r w:rsidR="0C88CFB2" w:rsidRPr="617328A5">
        <w:rPr>
          <w:color w:val="auto"/>
        </w:rPr>
        <w:t>HDC</w:t>
      </w:r>
      <w:r w:rsidR="7AAF7597" w:rsidRPr="617328A5">
        <w:rPr>
          <w:color w:val="auto"/>
        </w:rPr>
        <w:t xml:space="preserve"> </w:t>
      </w:r>
      <w:r w:rsidR="00BE32E8" w:rsidRPr="617328A5">
        <w:rPr>
          <w:color w:val="auto"/>
        </w:rPr>
        <w:t>will be making savings to</w:t>
      </w:r>
      <w:r w:rsidR="00C318BE" w:rsidRPr="617328A5">
        <w:rPr>
          <w:color w:val="auto"/>
        </w:rPr>
        <w:t xml:space="preserve"> reduce </w:t>
      </w:r>
      <w:r w:rsidR="0C88CFB2" w:rsidRPr="617328A5">
        <w:rPr>
          <w:color w:val="auto"/>
        </w:rPr>
        <w:t>th</w:t>
      </w:r>
      <w:r w:rsidR="03D73409" w:rsidRPr="617328A5">
        <w:rPr>
          <w:color w:val="auto"/>
        </w:rPr>
        <w:t>is</w:t>
      </w:r>
      <w:r w:rsidR="004B7936" w:rsidRPr="617328A5">
        <w:rPr>
          <w:color w:val="auto"/>
        </w:rPr>
        <w:t xml:space="preserve"> deficit</w:t>
      </w:r>
      <w:r w:rsidR="7AC665E5" w:rsidRPr="617328A5">
        <w:rPr>
          <w:color w:val="auto"/>
        </w:rPr>
        <w:t>.</w:t>
      </w:r>
      <w:r w:rsidR="4A6F7193" w:rsidRPr="617328A5">
        <w:rPr>
          <w:color w:val="auto"/>
        </w:rPr>
        <w:t xml:space="preserve"> </w:t>
      </w:r>
      <w:r w:rsidR="0A62FBAD">
        <w:t xml:space="preserve">HDC will be </w:t>
      </w:r>
      <w:r w:rsidR="7D72EBA8">
        <w:t>engaging</w:t>
      </w:r>
      <w:r w:rsidR="0A62FBAD">
        <w:t xml:space="preserve"> closely with the </w:t>
      </w:r>
      <w:r w:rsidR="51261FCD">
        <w:t xml:space="preserve">Minister and </w:t>
      </w:r>
      <w:r w:rsidR="0A62FBAD">
        <w:t xml:space="preserve">Ministry of Health </w:t>
      </w:r>
      <w:r w:rsidR="0B87A1ED">
        <w:t xml:space="preserve">to </w:t>
      </w:r>
      <w:r w:rsidR="31677762">
        <w:t>ensur</w:t>
      </w:r>
      <w:r w:rsidR="49503977">
        <w:t>e</w:t>
      </w:r>
      <w:r w:rsidR="31677762">
        <w:t xml:space="preserve"> the on-going sustainability of our service. </w:t>
      </w:r>
    </w:p>
    <w:p w14:paraId="3D0D2131" w14:textId="77777777" w:rsidR="00BE25F5" w:rsidRDefault="00BE25F5" w:rsidP="007951B8">
      <w:pPr>
        <w:keepNext/>
        <w:tabs>
          <w:tab w:val="left" w:pos="851"/>
          <w:tab w:val="left" w:pos="1021"/>
          <w:tab w:val="left" w:pos="1134"/>
        </w:tabs>
        <w:spacing w:before="120" w:after="60"/>
        <w:outlineLvl w:val="3"/>
        <w:rPr>
          <w:b/>
          <w:smallCaps/>
        </w:rPr>
      </w:pPr>
    </w:p>
    <w:p w14:paraId="183FC2F3" w14:textId="3987E974" w:rsidR="007951B8" w:rsidRPr="007951B8" w:rsidRDefault="007951B8" w:rsidP="007951B8">
      <w:pPr>
        <w:keepNext/>
        <w:tabs>
          <w:tab w:val="left" w:pos="851"/>
          <w:tab w:val="left" w:pos="1021"/>
          <w:tab w:val="left" w:pos="1134"/>
        </w:tabs>
        <w:spacing w:before="120" w:after="60"/>
        <w:outlineLvl w:val="3"/>
        <w:rPr>
          <w:b/>
          <w:smallCaps/>
        </w:rPr>
      </w:pPr>
      <w:r w:rsidRPr="007951B8">
        <w:rPr>
          <w:b/>
          <w:smallCaps/>
        </w:rPr>
        <w:t xml:space="preserve">Capital </w:t>
      </w:r>
      <w:r w:rsidR="00EF23B7">
        <w:rPr>
          <w:b/>
          <w:smallCaps/>
        </w:rPr>
        <w:t>e</w:t>
      </w:r>
      <w:r w:rsidR="00EF23B7" w:rsidRPr="007951B8">
        <w:rPr>
          <w:b/>
          <w:smallCaps/>
        </w:rPr>
        <w:t xml:space="preserve">xpenditure </w:t>
      </w:r>
      <w:r w:rsidR="00EF23B7">
        <w:rPr>
          <w:b/>
          <w:smallCaps/>
        </w:rPr>
        <w:t>i</w:t>
      </w:r>
      <w:r w:rsidR="00EF23B7" w:rsidRPr="007951B8">
        <w:rPr>
          <w:b/>
          <w:smallCaps/>
        </w:rPr>
        <w:t>ntentions</w:t>
      </w:r>
    </w:p>
    <w:p w14:paraId="135FF1A6" w14:textId="05815B4C" w:rsidR="00FB255B" w:rsidRPr="00A76CBE" w:rsidRDefault="008947DC" w:rsidP="00A831CA">
      <w:pPr>
        <w:spacing w:after="200" w:line="276" w:lineRule="auto"/>
        <w:contextualSpacing/>
        <w:rPr>
          <w:color w:val="auto"/>
        </w:rPr>
      </w:pPr>
      <w:r w:rsidRPr="00A76CBE">
        <w:rPr>
          <w:color w:val="auto"/>
        </w:rPr>
        <w:t>A</w:t>
      </w:r>
      <w:r w:rsidR="007951B8" w:rsidRPr="00A76CBE">
        <w:rPr>
          <w:color w:val="auto"/>
        </w:rPr>
        <w:t xml:space="preserve"> modernised digital complaint</w:t>
      </w:r>
      <w:r w:rsidR="00EF23B7" w:rsidRPr="00A76CBE">
        <w:rPr>
          <w:color w:val="auto"/>
        </w:rPr>
        <w:t>s</w:t>
      </w:r>
      <w:r w:rsidR="007951B8" w:rsidRPr="00A76CBE">
        <w:rPr>
          <w:color w:val="auto"/>
        </w:rPr>
        <w:t xml:space="preserve"> management system is critical for HDC to enhance our operational </w:t>
      </w:r>
      <w:r w:rsidR="452F264D" w:rsidRPr="00A76CBE">
        <w:rPr>
          <w:color w:val="auto"/>
        </w:rPr>
        <w:t>efficiency,</w:t>
      </w:r>
      <w:r w:rsidR="007951B8" w:rsidRPr="00A76CBE">
        <w:rPr>
          <w:color w:val="auto"/>
        </w:rPr>
        <w:t xml:space="preserve"> respond to growing demand</w:t>
      </w:r>
      <w:r w:rsidR="79B67077" w:rsidRPr="00A76CBE">
        <w:rPr>
          <w:color w:val="auto"/>
        </w:rPr>
        <w:t>, communicate</w:t>
      </w:r>
      <w:r w:rsidR="007951B8" w:rsidRPr="00A76CBE">
        <w:rPr>
          <w:color w:val="auto"/>
        </w:rPr>
        <w:t xml:space="preserve"> more </w:t>
      </w:r>
      <w:r w:rsidR="79B67077" w:rsidRPr="00A76CBE">
        <w:rPr>
          <w:color w:val="auto"/>
        </w:rPr>
        <w:t>responsively with complainants and providers</w:t>
      </w:r>
      <w:r w:rsidR="00EF23B7" w:rsidRPr="00A76CBE">
        <w:rPr>
          <w:color w:val="auto"/>
        </w:rPr>
        <w:t>,</w:t>
      </w:r>
      <w:r w:rsidR="007951B8" w:rsidRPr="00A76CBE">
        <w:rPr>
          <w:color w:val="auto"/>
        </w:rPr>
        <w:t xml:space="preserve"> and </w:t>
      </w:r>
      <w:r w:rsidR="79B67077" w:rsidRPr="00A76CBE">
        <w:rPr>
          <w:color w:val="auto"/>
        </w:rPr>
        <w:t xml:space="preserve">analyse our data more </w:t>
      </w:r>
      <w:r w:rsidR="007951B8" w:rsidRPr="00A76CBE">
        <w:rPr>
          <w:color w:val="auto"/>
        </w:rPr>
        <w:t xml:space="preserve">effectively. </w:t>
      </w:r>
      <w:r w:rsidR="00B53C5E" w:rsidRPr="00A76CBE">
        <w:rPr>
          <w:color w:val="auto"/>
        </w:rPr>
        <w:t>HDC will use its available fund</w:t>
      </w:r>
      <w:r w:rsidR="0B6D2B5D" w:rsidRPr="00A76CBE">
        <w:rPr>
          <w:color w:val="auto"/>
        </w:rPr>
        <w:t>s</w:t>
      </w:r>
      <w:r w:rsidR="00B53C5E" w:rsidRPr="00A76CBE">
        <w:rPr>
          <w:color w:val="auto"/>
        </w:rPr>
        <w:t xml:space="preserve"> to start progressing </w:t>
      </w:r>
      <w:r w:rsidR="2B1BBA42" w:rsidRPr="00A76CBE">
        <w:rPr>
          <w:color w:val="auto"/>
        </w:rPr>
        <w:t xml:space="preserve">the implementation of </w:t>
      </w:r>
      <w:r w:rsidR="00B53C5E" w:rsidRPr="00A76CBE">
        <w:rPr>
          <w:color w:val="auto"/>
        </w:rPr>
        <w:t xml:space="preserve">a new complaints management system in 2024/25. </w:t>
      </w:r>
    </w:p>
    <w:p w14:paraId="24C5A141" w14:textId="011DF699" w:rsidR="69372E88" w:rsidRDefault="69372E88" w:rsidP="69372E88">
      <w:pPr>
        <w:spacing w:after="200" w:line="276" w:lineRule="auto"/>
        <w:contextualSpacing/>
      </w:pPr>
    </w:p>
    <w:p w14:paraId="62C63C0D" w14:textId="1862C3DD" w:rsidR="00FB255B" w:rsidRDefault="00FB255B" w:rsidP="00A76CBE">
      <w:pPr>
        <w:keepNext/>
        <w:spacing w:after="60"/>
        <w:ind w:left="851" w:hanging="851"/>
        <w:outlineLvl w:val="2"/>
        <w:rPr>
          <w:b/>
        </w:rPr>
      </w:pPr>
      <w:r w:rsidRPr="007951B8">
        <w:rPr>
          <w:b/>
        </w:rPr>
        <w:t>3.1.</w:t>
      </w:r>
      <w:r>
        <w:rPr>
          <w:b/>
        </w:rPr>
        <w:t>2</w:t>
      </w:r>
      <w:r w:rsidRPr="007951B8">
        <w:rPr>
          <w:b/>
        </w:rPr>
        <w:tab/>
      </w:r>
      <w:r>
        <w:rPr>
          <w:b/>
        </w:rPr>
        <w:t>Statement of Accounting Policies</w:t>
      </w:r>
    </w:p>
    <w:p w14:paraId="639448CB" w14:textId="507E0BD1" w:rsidR="00FB255B" w:rsidRPr="00A76CBE" w:rsidRDefault="00FB255B" w:rsidP="00AB6093">
      <w:pPr>
        <w:spacing w:after="200" w:line="276" w:lineRule="auto"/>
        <w:contextualSpacing/>
        <w:rPr>
          <w:color w:val="auto"/>
        </w:rPr>
      </w:pPr>
      <w:r w:rsidRPr="00A76CBE">
        <w:rPr>
          <w:color w:val="auto"/>
        </w:rPr>
        <w:t>The Statement of Accounting Policies relevant to the Prospective Budget can be found at the end of this document under 3.4.</w:t>
      </w:r>
    </w:p>
    <w:p w14:paraId="6126A0F8" w14:textId="6E74D6C3" w:rsidR="007951B8" w:rsidRPr="007951B8" w:rsidRDefault="007951B8" w:rsidP="007951B8">
      <w:pPr>
        <w:rPr>
          <w:color w:val="auto"/>
        </w:rPr>
      </w:pPr>
      <w:r w:rsidRPr="007951B8">
        <w:rPr>
          <w:color w:val="auto"/>
        </w:rPr>
        <w:br w:type="page"/>
      </w:r>
    </w:p>
    <w:p w14:paraId="21FA28E1" w14:textId="6E99A707" w:rsidR="007951B8" w:rsidRPr="007951B8" w:rsidRDefault="00090201" w:rsidP="007951B8">
      <w:pPr>
        <w:autoSpaceDE/>
        <w:autoSpaceDN/>
        <w:adjustRightInd/>
        <w:spacing w:after="200" w:line="276" w:lineRule="auto"/>
        <w:jc w:val="left"/>
        <w:rPr>
          <w:color w:val="auto"/>
        </w:rPr>
      </w:pPr>
      <w:r w:rsidRPr="00090201">
        <w:rPr>
          <w:noProof/>
        </w:rPr>
        <w:lastRenderedPageBreak/>
        <w:drawing>
          <wp:inline distT="0" distB="0" distL="0" distR="0" wp14:anchorId="46D8E532" wp14:editId="798E1FC5">
            <wp:extent cx="5939790" cy="5333365"/>
            <wp:effectExtent l="0" t="0" r="3810" b="0"/>
            <wp:docPr id="109654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9790" cy="5333365"/>
                    </a:xfrm>
                    <a:prstGeom prst="rect">
                      <a:avLst/>
                    </a:prstGeom>
                    <a:noFill/>
                    <a:ln>
                      <a:noFill/>
                    </a:ln>
                  </pic:spPr>
                </pic:pic>
              </a:graphicData>
            </a:graphic>
          </wp:inline>
        </w:drawing>
      </w:r>
    </w:p>
    <w:p w14:paraId="14FF10F7" w14:textId="77777777" w:rsidR="007951B8" w:rsidRPr="007951B8" w:rsidRDefault="007951B8" w:rsidP="007951B8">
      <w:pPr>
        <w:autoSpaceDE/>
        <w:autoSpaceDN/>
        <w:adjustRightInd/>
        <w:spacing w:after="200" w:line="276" w:lineRule="auto"/>
        <w:jc w:val="left"/>
        <w:rPr>
          <w:color w:val="auto"/>
          <w:highlight w:val="yellow"/>
        </w:rPr>
      </w:pPr>
      <w:r w:rsidRPr="007951B8">
        <w:rPr>
          <w:color w:val="auto"/>
          <w:highlight w:val="yellow"/>
        </w:rPr>
        <w:br w:type="page"/>
      </w:r>
    </w:p>
    <w:bookmarkEnd w:id="40"/>
    <w:p w14:paraId="183A8350" w14:textId="2F3D9BEB" w:rsidR="007951B8" w:rsidRPr="007951B8" w:rsidRDefault="00F20AF9" w:rsidP="007951B8">
      <w:pPr>
        <w:autoSpaceDE/>
        <w:autoSpaceDN/>
        <w:adjustRightInd/>
        <w:spacing w:after="200" w:line="276" w:lineRule="auto"/>
        <w:jc w:val="left"/>
        <w:rPr>
          <w:highlight w:val="yellow"/>
        </w:rPr>
      </w:pPr>
      <w:r w:rsidRPr="00F20AF9">
        <w:rPr>
          <w:noProof/>
        </w:rPr>
        <w:lastRenderedPageBreak/>
        <w:drawing>
          <wp:inline distT="0" distB="0" distL="0" distR="0" wp14:anchorId="004E2BC4" wp14:editId="533562AD">
            <wp:extent cx="5939790" cy="6176645"/>
            <wp:effectExtent l="0" t="0" r="3810" b="0"/>
            <wp:docPr id="7958029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9790" cy="6176645"/>
                    </a:xfrm>
                    <a:prstGeom prst="rect">
                      <a:avLst/>
                    </a:prstGeom>
                    <a:noFill/>
                    <a:ln>
                      <a:noFill/>
                    </a:ln>
                  </pic:spPr>
                </pic:pic>
              </a:graphicData>
            </a:graphic>
          </wp:inline>
        </w:drawing>
      </w:r>
    </w:p>
    <w:p w14:paraId="17CC54A7" w14:textId="77777777" w:rsidR="007951B8" w:rsidRPr="007951B8" w:rsidRDefault="007951B8" w:rsidP="007951B8">
      <w:pPr>
        <w:autoSpaceDE/>
        <w:autoSpaceDN/>
        <w:adjustRightInd/>
        <w:spacing w:after="200" w:line="276" w:lineRule="auto"/>
        <w:jc w:val="left"/>
        <w:rPr>
          <w:highlight w:val="yellow"/>
        </w:rPr>
      </w:pPr>
      <w:r w:rsidRPr="007951B8">
        <w:rPr>
          <w:highlight w:val="yellow"/>
        </w:rPr>
        <w:br w:type="page"/>
      </w:r>
    </w:p>
    <w:p w14:paraId="14D8542D" w14:textId="4BDE4D84" w:rsidR="007951B8" w:rsidRPr="00CF2BDD" w:rsidRDefault="00CF2BDD" w:rsidP="007951B8">
      <w:pPr>
        <w:autoSpaceDE/>
        <w:autoSpaceDN/>
        <w:adjustRightInd/>
        <w:spacing w:after="200" w:line="276" w:lineRule="auto"/>
        <w:jc w:val="left"/>
        <w:rPr>
          <w:color w:val="auto"/>
        </w:rPr>
      </w:pPr>
      <w:r w:rsidRPr="00CF2BDD">
        <w:rPr>
          <w:noProof/>
        </w:rPr>
        <w:lastRenderedPageBreak/>
        <w:drawing>
          <wp:inline distT="0" distB="0" distL="0" distR="0" wp14:anchorId="51065020" wp14:editId="22DEC6A6">
            <wp:extent cx="5939790" cy="4249420"/>
            <wp:effectExtent l="0" t="0" r="3810" b="0"/>
            <wp:docPr id="1230555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9790" cy="4249420"/>
                    </a:xfrm>
                    <a:prstGeom prst="rect">
                      <a:avLst/>
                    </a:prstGeom>
                    <a:noFill/>
                    <a:ln>
                      <a:noFill/>
                    </a:ln>
                  </pic:spPr>
                </pic:pic>
              </a:graphicData>
            </a:graphic>
          </wp:inline>
        </w:drawing>
      </w:r>
    </w:p>
    <w:p w14:paraId="4A21FD17" w14:textId="77777777" w:rsidR="007951B8" w:rsidRPr="007951B8" w:rsidRDefault="007951B8" w:rsidP="007951B8">
      <w:pPr>
        <w:autoSpaceDE/>
        <w:autoSpaceDN/>
        <w:adjustRightInd/>
        <w:spacing w:after="200" w:line="276" w:lineRule="auto"/>
        <w:jc w:val="left"/>
        <w:rPr>
          <w:color w:val="auto"/>
          <w:highlight w:val="yellow"/>
        </w:rPr>
      </w:pPr>
      <w:r w:rsidRPr="007951B8">
        <w:rPr>
          <w:color w:val="auto"/>
          <w:highlight w:val="yellow"/>
        </w:rPr>
        <w:br w:type="page"/>
      </w:r>
    </w:p>
    <w:p w14:paraId="14F744C8" w14:textId="6EBA5DD3" w:rsidR="007951B8" w:rsidRPr="007951B8" w:rsidRDefault="00531774" w:rsidP="007951B8">
      <w:pPr>
        <w:autoSpaceDE/>
        <w:autoSpaceDN/>
        <w:adjustRightInd/>
        <w:spacing w:after="200" w:line="276" w:lineRule="auto"/>
        <w:jc w:val="left"/>
        <w:rPr>
          <w:color w:val="auto"/>
        </w:rPr>
      </w:pPr>
      <w:r w:rsidRPr="00531774">
        <w:rPr>
          <w:noProof/>
        </w:rPr>
        <w:lastRenderedPageBreak/>
        <w:drawing>
          <wp:inline distT="0" distB="0" distL="0" distR="0" wp14:anchorId="5F7CDB36" wp14:editId="3B898193">
            <wp:extent cx="5939790" cy="1854200"/>
            <wp:effectExtent l="0" t="0" r="3810" b="0"/>
            <wp:docPr id="20932714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9790" cy="1854200"/>
                    </a:xfrm>
                    <a:prstGeom prst="rect">
                      <a:avLst/>
                    </a:prstGeom>
                    <a:noFill/>
                    <a:ln>
                      <a:noFill/>
                    </a:ln>
                  </pic:spPr>
                </pic:pic>
              </a:graphicData>
            </a:graphic>
          </wp:inline>
        </w:drawing>
      </w:r>
    </w:p>
    <w:p w14:paraId="6D1675EF" w14:textId="77777777" w:rsidR="007951B8" w:rsidRPr="007951B8" w:rsidRDefault="007951B8" w:rsidP="007951B8">
      <w:pPr>
        <w:autoSpaceDE/>
        <w:autoSpaceDN/>
        <w:adjustRightInd/>
        <w:spacing w:after="200" w:line="276" w:lineRule="auto"/>
        <w:jc w:val="left"/>
        <w:rPr>
          <w:color w:val="auto"/>
        </w:rPr>
      </w:pPr>
      <w:r w:rsidRPr="007951B8">
        <w:rPr>
          <w:color w:val="auto"/>
        </w:rPr>
        <w:br w:type="page"/>
      </w:r>
    </w:p>
    <w:p w14:paraId="5D3A6153" w14:textId="66672231" w:rsidR="00025898" w:rsidRPr="00304080" w:rsidRDefault="00025898" w:rsidP="007951B8">
      <w:pPr>
        <w:pStyle w:val="Heading2"/>
        <w:rPr>
          <w:i/>
        </w:rPr>
      </w:pPr>
      <w:bookmarkStart w:id="42" w:name="_Toc178166244"/>
      <w:r w:rsidRPr="00304080">
        <w:lastRenderedPageBreak/>
        <w:t>3.</w:t>
      </w:r>
      <w:r w:rsidR="007951B8">
        <w:t>2</w:t>
      </w:r>
      <w:r w:rsidRPr="00304080">
        <w:t xml:space="preserve"> </w:t>
      </w:r>
      <w:r w:rsidRPr="00304080">
        <w:tab/>
        <w:t>Statement of Forecast Service Performance</w:t>
      </w:r>
      <w:bookmarkEnd w:id="41"/>
      <w:bookmarkEnd w:id="42"/>
      <w:r w:rsidRPr="00304080">
        <w:t xml:space="preserve"> </w:t>
      </w:r>
    </w:p>
    <w:bookmarkEnd w:id="0"/>
    <w:bookmarkEnd w:id="1"/>
    <w:p w14:paraId="79CE7801" w14:textId="55723A11" w:rsidR="000F00CE" w:rsidRPr="00304080" w:rsidRDefault="000F00CE" w:rsidP="0088604E">
      <w:pPr>
        <w:snapToGrid w:val="0"/>
        <w:jc w:val="left"/>
      </w:pPr>
      <w:r w:rsidRPr="00304080">
        <w:t xml:space="preserve">HDC has </w:t>
      </w:r>
      <w:r w:rsidRPr="00304080">
        <w:rPr>
          <w:b/>
        </w:rPr>
        <w:t>five strategic priorities</w:t>
      </w:r>
      <w:r w:rsidRPr="00304080">
        <w:t>, which outline the impact we seek to make while delivering on our purpose of promoting and protecting the rights of health and disability services consumers:</w:t>
      </w:r>
    </w:p>
    <w:p w14:paraId="38BAE7AC" w14:textId="14CC6118" w:rsidR="000F00CE" w:rsidRPr="00304080" w:rsidRDefault="000F00CE" w:rsidP="003C41A9">
      <w:pPr>
        <w:pStyle w:val="ListParagraph"/>
        <w:numPr>
          <w:ilvl w:val="0"/>
          <w:numId w:val="8"/>
        </w:numPr>
        <w:autoSpaceDE/>
        <w:autoSpaceDN/>
        <w:adjustRightInd/>
        <w:spacing w:after="200" w:line="276" w:lineRule="auto"/>
      </w:pPr>
      <w:r w:rsidRPr="00304080">
        <w:t>Being a culturally safe organisation</w:t>
      </w:r>
      <w:r w:rsidR="009224D3" w:rsidRPr="00304080">
        <w:t>;</w:t>
      </w:r>
      <w:r w:rsidRPr="00304080">
        <w:t xml:space="preserve"> </w:t>
      </w:r>
    </w:p>
    <w:p w14:paraId="3F669ABC" w14:textId="2CC303A4" w:rsidR="000F00CE" w:rsidRPr="00304080" w:rsidRDefault="000F00CE" w:rsidP="003C41A9">
      <w:pPr>
        <w:pStyle w:val="ListParagraph"/>
        <w:numPr>
          <w:ilvl w:val="0"/>
          <w:numId w:val="8"/>
        </w:numPr>
        <w:autoSpaceDE/>
        <w:autoSpaceDN/>
        <w:adjustRightInd/>
        <w:spacing w:after="200" w:line="276" w:lineRule="auto"/>
      </w:pPr>
      <w:r w:rsidRPr="00304080">
        <w:t>Having a timely, people-centred complaints process</w:t>
      </w:r>
      <w:r w:rsidR="009224D3" w:rsidRPr="00304080">
        <w:t>;</w:t>
      </w:r>
    </w:p>
    <w:p w14:paraId="5E4AE3AE" w14:textId="0FA0FD72" w:rsidR="000F00CE" w:rsidRPr="00304080" w:rsidRDefault="0048464B" w:rsidP="003C41A9">
      <w:pPr>
        <w:pStyle w:val="ListParagraph"/>
        <w:numPr>
          <w:ilvl w:val="0"/>
          <w:numId w:val="8"/>
        </w:numPr>
        <w:autoSpaceDE/>
        <w:autoSpaceDN/>
        <w:adjustRightInd/>
        <w:spacing w:after="200" w:line="276" w:lineRule="auto"/>
      </w:pPr>
      <w:r w:rsidRPr="00304080">
        <w:t>Focusing on rights promotion</w:t>
      </w:r>
      <w:r w:rsidR="009224D3" w:rsidRPr="00304080">
        <w:t>;</w:t>
      </w:r>
    </w:p>
    <w:p w14:paraId="7A0D6BB0" w14:textId="081597F3" w:rsidR="000F00CE" w:rsidRPr="00304080" w:rsidRDefault="000F00CE" w:rsidP="003C41A9">
      <w:pPr>
        <w:pStyle w:val="ListParagraph"/>
        <w:numPr>
          <w:ilvl w:val="0"/>
          <w:numId w:val="8"/>
        </w:numPr>
        <w:autoSpaceDE/>
        <w:autoSpaceDN/>
        <w:adjustRightInd/>
        <w:spacing w:after="200" w:line="276" w:lineRule="auto"/>
      </w:pPr>
      <w:r w:rsidRPr="00304080">
        <w:t>Demon</w:t>
      </w:r>
      <w:r w:rsidR="0048464B" w:rsidRPr="00304080">
        <w:t>strating tangible system impact</w:t>
      </w:r>
      <w:r w:rsidR="009224D3" w:rsidRPr="00304080">
        <w:t>; and</w:t>
      </w:r>
    </w:p>
    <w:p w14:paraId="6FE94B33" w14:textId="70B7C1E0" w:rsidR="000F00CE" w:rsidRPr="00304080" w:rsidRDefault="000F00CE" w:rsidP="003C41A9">
      <w:pPr>
        <w:pStyle w:val="ListParagraph"/>
        <w:numPr>
          <w:ilvl w:val="0"/>
          <w:numId w:val="8"/>
        </w:numPr>
        <w:autoSpaceDE/>
        <w:autoSpaceDN/>
        <w:adjustRightInd/>
        <w:spacing w:after="200" w:line="276" w:lineRule="auto"/>
      </w:pPr>
      <w:r w:rsidRPr="00304080">
        <w:t>Respondin</w:t>
      </w:r>
      <w:r w:rsidR="0048464B" w:rsidRPr="00304080">
        <w:t>g sustainably to growing demand</w:t>
      </w:r>
      <w:r w:rsidR="009224D3" w:rsidRPr="00304080">
        <w:t>.</w:t>
      </w:r>
    </w:p>
    <w:p w14:paraId="20F90B63" w14:textId="2CE5DBAE" w:rsidR="000F00CE" w:rsidRPr="00304080" w:rsidRDefault="000F00CE" w:rsidP="00170D25">
      <w:pPr>
        <w:autoSpaceDE/>
        <w:autoSpaceDN/>
        <w:adjustRightInd/>
      </w:pPr>
      <w:r w:rsidRPr="00304080">
        <w:t xml:space="preserve">The services provided under the Health and Disability Commissioner Act 1994 are </w:t>
      </w:r>
      <w:r w:rsidR="005274F1">
        <w:t xml:space="preserve">delivered through four output classes: </w:t>
      </w:r>
      <w:r w:rsidRPr="00304080">
        <w:t xml:space="preserve">complaints resolution, promotion and education, system monitoring and impact, </w:t>
      </w:r>
      <w:r w:rsidR="0048464B" w:rsidRPr="00304080">
        <w:t xml:space="preserve">and </w:t>
      </w:r>
      <w:r w:rsidRPr="00304080">
        <w:t>focus population</w:t>
      </w:r>
      <w:r w:rsidR="00EF23B7">
        <w:t>s</w:t>
      </w:r>
      <w:r w:rsidRPr="00304080">
        <w:t>.</w:t>
      </w:r>
    </w:p>
    <w:p w14:paraId="1FDA68A0" w14:textId="0D34DDAF" w:rsidR="00670E98" w:rsidRDefault="0025696C" w:rsidP="00753339">
      <w:pPr>
        <w:jc w:val="center"/>
        <w:rPr>
          <w:i/>
        </w:rPr>
      </w:pPr>
      <w:r w:rsidRPr="0025696C">
        <w:rPr>
          <w:noProof/>
        </w:rPr>
        <w:drawing>
          <wp:inline distT="0" distB="0" distL="0" distR="0" wp14:anchorId="0D8A0420" wp14:editId="5344DAB9">
            <wp:extent cx="5939790" cy="5733415"/>
            <wp:effectExtent l="0" t="0" r="3810" b="635"/>
            <wp:docPr id="16578586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9790" cy="5733415"/>
                    </a:xfrm>
                    <a:prstGeom prst="rect">
                      <a:avLst/>
                    </a:prstGeom>
                    <a:noFill/>
                    <a:ln>
                      <a:noFill/>
                    </a:ln>
                  </pic:spPr>
                </pic:pic>
              </a:graphicData>
            </a:graphic>
          </wp:inline>
        </w:drawing>
      </w:r>
    </w:p>
    <w:p w14:paraId="5F1D125F" w14:textId="01E75D82" w:rsidR="00025898" w:rsidRPr="00304080" w:rsidRDefault="000F00CE" w:rsidP="00753339">
      <w:pPr>
        <w:jc w:val="center"/>
        <w:rPr>
          <w:i/>
        </w:rPr>
        <w:sectPr w:rsidR="00025898" w:rsidRPr="00304080" w:rsidSect="00025898">
          <w:footerReference w:type="even" r:id="rId33"/>
          <w:footerReference w:type="default" r:id="rId34"/>
          <w:pgSz w:w="11906" w:h="16838" w:code="9"/>
          <w:pgMar w:top="1276" w:right="1276" w:bottom="1276" w:left="1276" w:header="720" w:footer="720" w:gutter="0"/>
          <w:cols w:space="720"/>
          <w:docGrid w:linePitch="326"/>
        </w:sectPr>
      </w:pPr>
      <w:r w:rsidRPr="00304080">
        <w:rPr>
          <w:i/>
        </w:rPr>
        <w:br w:type="page"/>
      </w:r>
    </w:p>
    <w:p w14:paraId="63357DB7" w14:textId="18885AFE" w:rsidR="003B22F5" w:rsidRPr="00304080" w:rsidRDefault="003B22F5" w:rsidP="007951B8">
      <w:pPr>
        <w:pStyle w:val="Heading2"/>
      </w:pPr>
      <w:bookmarkStart w:id="43" w:name="_Toc178166245"/>
      <w:r w:rsidRPr="00304080">
        <w:lastRenderedPageBreak/>
        <w:t xml:space="preserve">Output Class 1 — Complaints </w:t>
      </w:r>
      <w:bookmarkEnd w:id="2"/>
      <w:r w:rsidR="005646E8" w:rsidRPr="00304080">
        <w:t>resolution</w:t>
      </w:r>
      <w:bookmarkEnd w:id="43"/>
      <w:r w:rsidR="005646E8" w:rsidRPr="00304080">
        <w:t xml:space="preserve"> </w:t>
      </w:r>
    </w:p>
    <w:tbl>
      <w:tblPr>
        <w:tblpPr w:leftFromText="180" w:rightFromText="180" w:vertAnchor="text" w:horzAnchor="margin" w:tblpX="-28" w:tblpY="30"/>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827"/>
        <w:gridCol w:w="3827"/>
        <w:gridCol w:w="3714"/>
      </w:tblGrid>
      <w:tr w:rsidR="003C5139" w:rsidRPr="00304080" w14:paraId="69325748" w14:textId="77777777" w:rsidTr="374ADDB9">
        <w:trPr>
          <w:trHeight w:val="20"/>
          <w:tblHeader/>
        </w:trPr>
        <w:tc>
          <w:tcPr>
            <w:tcW w:w="147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14:paraId="36DD7731" w14:textId="53356044" w:rsidR="003C5139" w:rsidRPr="00304080" w:rsidRDefault="003C5139" w:rsidP="00E823D4">
            <w:pPr>
              <w:spacing w:after="0"/>
              <w:jc w:val="center"/>
              <w:rPr>
                <w:b/>
                <w:color w:val="auto"/>
              </w:rPr>
            </w:pPr>
            <w:r w:rsidRPr="00304080">
              <w:rPr>
                <w:b/>
              </w:rPr>
              <w:t>Output 1.</w:t>
            </w:r>
            <w:r w:rsidR="00E823D4" w:rsidRPr="00304080">
              <w:rPr>
                <w:b/>
              </w:rPr>
              <w:t>1</w:t>
            </w:r>
            <w:r w:rsidRPr="00304080">
              <w:rPr>
                <w:b/>
              </w:rPr>
              <w:t xml:space="preserve"> — Complaints Management (HDC)</w:t>
            </w:r>
          </w:p>
        </w:tc>
      </w:tr>
      <w:tr w:rsidR="003C5139" w:rsidRPr="00304080" w14:paraId="58403104" w14:textId="77777777" w:rsidTr="374ADDB9">
        <w:trPr>
          <w:trHeight w:val="20"/>
          <w:tblHeader/>
        </w:trPr>
        <w:tc>
          <w:tcPr>
            <w:tcW w:w="3369" w:type="dxa"/>
            <w:vMerge w:val="restart"/>
            <w:tcBorders>
              <w:top w:val="single" w:sz="4" w:space="0" w:color="000000" w:themeColor="text1"/>
              <w:left w:val="single" w:sz="4" w:space="0" w:color="000000" w:themeColor="text1"/>
              <w:right w:val="single" w:sz="4" w:space="0" w:color="000000" w:themeColor="text1"/>
            </w:tcBorders>
            <w:shd w:val="clear" w:color="auto" w:fill="C6D9F1" w:themeFill="text2" w:themeFillTint="33"/>
            <w:vAlign w:val="center"/>
          </w:tcPr>
          <w:p w14:paraId="477855F3" w14:textId="77777777" w:rsidR="00A558A7" w:rsidRPr="00304080" w:rsidRDefault="00A558A7" w:rsidP="00A558A7">
            <w:pPr>
              <w:spacing w:after="0"/>
              <w:jc w:val="center"/>
              <w:rPr>
                <w:b/>
                <w:color w:val="auto"/>
              </w:rPr>
            </w:pPr>
            <w:r w:rsidRPr="00304080">
              <w:rPr>
                <w:b/>
                <w:color w:val="auto"/>
              </w:rPr>
              <w:t xml:space="preserve">Contribution to </w:t>
            </w:r>
          </w:p>
          <w:p w14:paraId="4B4B661C" w14:textId="3D06C31F" w:rsidR="003C5139" w:rsidRPr="00304080" w:rsidRDefault="00A558A7" w:rsidP="00A558A7">
            <w:pPr>
              <w:spacing w:after="0"/>
              <w:jc w:val="center"/>
              <w:rPr>
                <w:b/>
                <w:color w:val="auto"/>
              </w:rPr>
            </w:pPr>
            <w:r w:rsidRPr="00304080">
              <w:rPr>
                <w:b/>
                <w:color w:val="auto"/>
              </w:rPr>
              <w:t>Strategic Objectives</w:t>
            </w:r>
          </w:p>
        </w:tc>
        <w:tc>
          <w:tcPr>
            <w:tcW w:w="113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26990ACD" w14:textId="77777777" w:rsidR="003C5139" w:rsidRPr="00304080" w:rsidRDefault="003C5139" w:rsidP="003C5139">
            <w:pPr>
              <w:spacing w:after="0"/>
              <w:jc w:val="center"/>
              <w:rPr>
                <w:b/>
                <w:color w:val="auto"/>
              </w:rPr>
            </w:pPr>
            <w:r w:rsidRPr="00304080">
              <w:rPr>
                <w:b/>
                <w:color w:val="auto"/>
              </w:rPr>
              <w:t>Performance Measures</w:t>
            </w:r>
          </w:p>
        </w:tc>
      </w:tr>
      <w:tr w:rsidR="003C5139" w:rsidRPr="00304080" w14:paraId="2403A330" w14:textId="77777777" w:rsidTr="374ADDB9">
        <w:trPr>
          <w:trHeight w:val="20"/>
          <w:tblHeader/>
        </w:trPr>
        <w:tc>
          <w:tcPr>
            <w:tcW w:w="3369" w:type="dxa"/>
            <w:vMerge/>
            <w:vAlign w:val="center"/>
          </w:tcPr>
          <w:p w14:paraId="31A5386D" w14:textId="77777777" w:rsidR="003C5139" w:rsidRPr="00304080" w:rsidRDefault="003C5139" w:rsidP="003C5139">
            <w:pPr>
              <w:spacing w:after="0"/>
              <w:jc w:val="left"/>
              <w:rPr>
                <w:color w:val="auto"/>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A727C80" w14:textId="321345E4" w:rsidR="003C5139" w:rsidRPr="00304080" w:rsidRDefault="003C5139" w:rsidP="003C5139">
            <w:pPr>
              <w:keepNext/>
              <w:keepLines/>
              <w:spacing w:after="0"/>
              <w:jc w:val="center"/>
              <w:rPr>
                <w:b/>
                <w:color w:val="auto"/>
              </w:rPr>
            </w:pPr>
            <w:r w:rsidRPr="00304080">
              <w:rPr>
                <w:b/>
                <w:color w:val="auto"/>
              </w:rPr>
              <w:t>202</w:t>
            </w:r>
            <w:r w:rsidR="001655A7" w:rsidRPr="00304080">
              <w:rPr>
                <w:b/>
                <w:color w:val="auto"/>
              </w:rPr>
              <w:t>4</w:t>
            </w:r>
            <w:r w:rsidRPr="00304080">
              <w:rPr>
                <w:b/>
                <w:color w:val="auto"/>
              </w:rPr>
              <w:t>/2</w:t>
            </w:r>
            <w:r w:rsidR="001655A7" w:rsidRPr="00304080">
              <w:rPr>
                <w:b/>
                <w:color w:val="auto"/>
              </w:rPr>
              <w:t>5</w:t>
            </w:r>
            <w:r w:rsidRPr="00304080">
              <w:rPr>
                <w:b/>
                <w:color w:val="auto"/>
              </w:rPr>
              <w:t xml:space="preserve"> SPE Target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51EF83F" w14:textId="354F6554" w:rsidR="003C5139" w:rsidRPr="00304080" w:rsidRDefault="001655A7" w:rsidP="003C5139">
            <w:pPr>
              <w:keepNext/>
              <w:keepLines/>
              <w:spacing w:after="0"/>
              <w:jc w:val="center"/>
              <w:rPr>
                <w:b/>
                <w:color w:val="auto"/>
              </w:rPr>
            </w:pPr>
            <w:r w:rsidRPr="00304080">
              <w:rPr>
                <w:b/>
                <w:color w:val="auto"/>
              </w:rPr>
              <w:t>2023/24 SPE Target</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0262FC7" w14:textId="358A6818" w:rsidR="003C5139" w:rsidRPr="00304080" w:rsidRDefault="003C5139" w:rsidP="003C5139">
            <w:pPr>
              <w:keepNext/>
              <w:keepLines/>
              <w:spacing w:after="0"/>
              <w:jc w:val="center"/>
              <w:rPr>
                <w:b/>
                <w:color w:val="auto"/>
              </w:rPr>
            </w:pPr>
            <w:r w:rsidRPr="00304080">
              <w:rPr>
                <w:b/>
                <w:color w:val="auto"/>
              </w:rPr>
              <w:t>202</w:t>
            </w:r>
            <w:r w:rsidR="000E7B6D" w:rsidRPr="00304080">
              <w:rPr>
                <w:b/>
                <w:color w:val="auto"/>
              </w:rPr>
              <w:t>2</w:t>
            </w:r>
            <w:r w:rsidRPr="00304080">
              <w:rPr>
                <w:b/>
                <w:color w:val="auto"/>
              </w:rPr>
              <w:t>/2</w:t>
            </w:r>
            <w:r w:rsidR="000E7B6D" w:rsidRPr="00304080">
              <w:rPr>
                <w:b/>
                <w:color w:val="auto"/>
              </w:rPr>
              <w:t>3</w:t>
            </w:r>
            <w:r w:rsidRPr="00304080">
              <w:rPr>
                <w:b/>
                <w:color w:val="auto"/>
              </w:rPr>
              <w:t xml:space="preserve"> Actual</w:t>
            </w:r>
          </w:p>
        </w:tc>
      </w:tr>
      <w:tr w:rsidR="003C5139" w:rsidRPr="00304080" w14:paraId="03DCF07F" w14:textId="77777777" w:rsidTr="374ADDB9">
        <w:trPr>
          <w:trHeight w:val="285"/>
        </w:trPr>
        <w:tc>
          <w:tcPr>
            <w:tcW w:w="3369" w:type="dxa"/>
            <w:tcBorders>
              <w:left w:val="single" w:sz="4" w:space="0" w:color="000000" w:themeColor="text1"/>
              <w:bottom w:val="single" w:sz="4" w:space="0" w:color="000000" w:themeColor="text1"/>
              <w:right w:val="single" w:sz="4" w:space="0" w:color="000000" w:themeColor="text1"/>
            </w:tcBorders>
            <w:shd w:val="clear" w:color="auto" w:fill="auto"/>
          </w:tcPr>
          <w:p w14:paraId="78A76F59" w14:textId="6CCA46B9" w:rsidR="003C5139" w:rsidRPr="00304080" w:rsidRDefault="003C5139" w:rsidP="003C5139">
            <w:pPr>
              <w:spacing w:after="0"/>
              <w:jc w:val="left"/>
              <w:rPr>
                <w:i/>
                <w:color w:val="auto"/>
              </w:rPr>
            </w:pPr>
            <w:r w:rsidRPr="00304080">
              <w:t>Supporting timely and appropriate resolution pathways</w:t>
            </w:r>
            <w:r w:rsidRPr="00304080">
              <w:rPr>
                <w:color w:val="auto"/>
              </w:rPr>
              <w:t xml:space="preserve"> (HDC)</w:t>
            </w:r>
          </w:p>
          <w:p w14:paraId="52EC8A8B" w14:textId="42E74615" w:rsidR="00EF0FA2" w:rsidRPr="00304080" w:rsidRDefault="003C5139" w:rsidP="005F2418">
            <w:pPr>
              <w:spacing w:after="0"/>
              <w:jc w:val="left"/>
              <w:rPr>
                <w:color w:val="auto"/>
              </w:rPr>
            </w:pPr>
            <w:r w:rsidRPr="00304080">
              <w:rPr>
                <w:i/>
                <w:color w:val="auto"/>
              </w:rPr>
              <w:t>(which contributes to achievement of Strategic Objective 2).</w:t>
            </w:r>
            <w:r w:rsidRPr="00304080">
              <w:rPr>
                <w:color w:val="auto"/>
              </w:rPr>
              <w:t xml:space="preserve"> </w:t>
            </w:r>
          </w:p>
          <w:p w14:paraId="2A4B5ED6" w14:textId="77777777" w:rsidR="00EF0FA2" w:rsidRPr="00304080" w:rsidRDefault="00EF0FA2" w:rsidP="005F2418">
            <w:pPr>
              <w:spacing w:after="0"/>
              <w:jc w:val="left"/>
              <w:rPr>
                <w:color w:val="auto"/>
              </w:rPr>
            </w:pPr>
          </w:p>
          <w:p w14:paraId="4A67ABA2" w14:textId="24ED28C3" w:rsidR="00EF0FA2" w:rsidRPr="00304080" w:rsidRDefault="00EF0FA2" w:rsidP="00927623">
            <w:pPr>
              <w:spacing w:after="0"/>
              <w:jc w:val="left"/>
              <w:rPr>
                <w:color w:val="FF0000"/>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303AE6" w14:textId="51DDDF02" w:rsidR="003C5139" w:rsidRPr="00304080" w:rsidRDefault="003C5139" w:rsidP="003C5139">
            <w:pPr>
              <w:spacing w:after="0"/>
              <w:jc w:val="left"/>
              <w:rPr>
                <w:color w:val="auto"/>
              </w:rPr>
            </w:pPr>
            <w:r w:rsidRPr="00304080">
              <w:rPr>
                <w:color w:val="auto"/>
              </w:rPr>
              <w:t>Assume 3,</w:t>
            </w:r>
            <w:r w:rsidR="00AE0FFC">
              <w:rPr>
                <w:color w:val="auto"/>
              </w:rPr>
              <w:t>6</w:t>
            </w:r>
            <w:r w:rsidRPr="00304080">
              <w:rPr>
                <w:color w:val="auto"/>
              </w:rPr>
              <w:t>00 complaints will be received.</w:t>
            </w:r>
          </w:p>
          <w:p w14:paraId="03504341" w14:textId="77777777" w:rsidR="003C5139" w:rsidRPr="00304080" w:rsidRDefault="003C5139" w:rsidP="003C5139">
            <w:pPr>
              <w:spacing w:after="0"/>
              <w:jc w:val="left"/>
              <w:rPr>
                <w:color w:val="auto"/>
              </w:rPr>
            </w:pPr>
          </w:p>
          <w:p w14:paraId="3930C2D8" w14:textId="3ED8F754" w:rsidR="003C5139" w:rsidRPr="00304080" w:rsidRDefault="097BBCE7" w:rsidP="003C5139">
            <w:pPr>
              <w:spacing w:after="0"/>
              <w:jc w:val="left"/>
              <w:rPr>
                <w:color w:val="auto"/>
              </w:rPr>
            </w:pPr>
            <w:r w:rsidRPr="00304080">
              <w:rPr>
                <w:color w:val="auto"/>
              </w:rPr>
              <w:t>Close an estimated</w:t>
            </w:r>
            <w:r w:rsidR="003E61E8">
              <w:rPr>
                <w:color w:val="auto"/>
              </w:rPr>
              <w:t xml:space="preserve"> </w:t>
            </w:r>
            <w:r w:rsidR="2490A2C6" w:rsidRPr="7100FC57">
              <w:rPr>
                <w:color w:val="auto"/>
              </w:rPr>
              <w:t>2</w:t>
            </w:r>
            <w:r w:rsidR="2490A2C6" w:rsidRPr="009F2428">
              <w:rPr>
                <w:color w:val="auto"/>
              </w:rPr>
              <w:t>,700</w:t>
            </w:r>
            <w:r w:rsidR="00EF23B7">
              <w:rPr>
                <w:color w:val="auto"/>
              </w:rPr>
              <w:t>–</w:t>
            </w:r>
            <w:r w:rsidR="2490A2C6" w:rsidRPr="009F2428">
              <w:rPr>
                <w:color w:val="auto"/>
              </w:rPr>
              <w:t>3</w:t>
            </w:r>
            <w:r w:rsidR="006E6080">
              <w:rPr>
                <w:color w:val="auto"/>
              </w:rPr>
              <w:t>,</w:t>
            </w:r>
            <w:r w:rsidR="2490A2C6" w:rsidRPr="009F2428">
              <w:rPr>
                <w:color w:val="auto"/>
              </w:rPr>
              <w:t>000</w:t>
            </w:r>
            <w:r w:rsidRPr="00304080">
              <w:rPr>
                <w:color w:val="auto"/>
                <w:shd w:val="clear" w:color="auto" w:fill="FFFFFF" w:themeFill="background1"/>
              </w:rPr>
              <w:t xml:space="preserve"> complaints</w:t>
            </w:r>
            <w:r w:rsidR="4978FBEC">
              <w:rPr>
                <w:color w:val="auto"/>
                <w:shd w:val="clear" w:color="auto" w:fill="FFFFFF" w:themeFill="background1"/>
              </w:rPr>
              <w:t>.</w:t>
            </w:r>
            <w:r w:rsidRPr="00304080">
              <w:rPr>
                <w:color w:val="auto"/>
                <w:shd w:val="clear" w:color="auto" w:fill="FFFFFF" w:themeFill="background1"/>
              </w:rPr>
              <w:t xml:space="preserve"> The above figure includes </w:t>
            </w:r>
            <w:r w:rsidR="2AFFA381" w:rsidRPr="7100FC57">
              <w:rPr>
                <w:color w:val="auto"/>
              </w:rPr>
              <w:t>1</w:t>
            </w:r>
            <w:r w:rsidR="5F1EC55C" w:rsidRPr="7100FC57">
              <w:rPr>
                <w:color w:val="auto"/>
              </w:rPr>
              <w:t>5</w:t>
            </w:r>
            <w:r w:rsidR="2AFFA381" w:rsidRPr="7100FC57">
              <w:rPr>
                <w:color w:val="auto"/>
              </w:rPr>
              <w:t>0</w:t>
            </w:r>
            <w:r w:rsidR="00EF23B7">
              <w:rPr>
                <w:color w:val="auto"/>
              </w:rPr>
              <w:t>–</w:t>
            </w:r>
            <w:r w:rsidR="2AFFA381" w:rsidRPr="7100FC57">
              <w:rPr>
                <w:color w:val="auto"/>
              </w:rPr>
              <w:t xml:space="preserve">200 </w:t>
            </w:r>
            <w:r w:rsidRPr="00304080">
              <w:rPr>
                <w:color w:val="auto"/>
              </w:rPr>
              <w:t>investigations.</w:t>
            </w:r>
          </w:p>
          <w:p w14:paraId="1EAFB516" w14:textId="77777777" w:rsidR="003C5139" w:rsidRPr="00304080" w:rsidRDefault="003C5139" w:rsidP="003C5139">
            <w:pPr>
              <w:spacing w:after="0"/>
              <w:jc w:val="left"/>
              <w:rPr>
                <w:color w:val="auto"/>
              </w:rPr>
            </w:pPr>
          </w:p>
          <w:p w14:paraId="55C2C497" w14:textId="77777777" w:rsidR="003C5139" w:rsidRPr="00304080" w:rsidRDefault="003C5139" w:rsidP="003C5139">
            <w:pPr>
              <w:spacing w:after="0"/>
              <w:jc w:val="left"/>
              <w:rPr>
                <w:color w:val="auto"/>
              </w:rPr>
            </w:pPr>
            <w:r w:rsidRPr="00304080">
              <w:rPr>
                <w:color w:val="auto"/>
              </w:rPr>
              <w:t>Manage complaints so that of closed complaints:</w:t>
            </w:r>
          </w:p>
          <w:p w14:paraId="2BFCA627" w14:textId="77777777" w:rsidR="003C5139" w:rsidRPr="009F2428" w:rsidRDefault="003C5139" w:rsidP="003C41A9">
            <w:pPr>
              <w:pStyle w:val="ListParagraph"/>
              <w:numPr>
                <w:ilvl w:val="0"/>
                <w:numId w:val="4"/>
              </w:numPr>
              <w:spacing w:after="0"/>
              <w:jc w:val="left"/>
              <w:rPr>
                <w:color w:val="auto"/>
                <w:lang w:eastAsia="en-NZ"/>
              </w:rPr>
            </w:pPr>
            <w:r w:rsidRPr="009F2428">
              <w:rPr>
                <w:color w:val="auto"/>
                <w:lang w:eastAsia="en-NZ"/>
              </w:rPr>
              <w:t>At least 60% are closed within 3 months</w:t>
            </w:r>
          </w:p>
          <w:p w14:paraId="167F0315" w14:textId="55AB80F8" w:rsidR="003C5139" w:rsidRPr="009F2428" w:rsidRDefault="097BBCE7" w:rsidP="003C41A9">
            <w:pPr>
              <w:pStyle w:val="ListParagraph"/>
              <w:numPr>
                <w:ilvl w:val="0"/>
                <w:numId w:val="4"/>
              </w:numPr>
              <w:spacing w:after="0"/>
              <w:jc w:val="left"/>
              <w:rPr>
                <w:color w:val="auto"/>
                <w:lang w:eastAsia="en-NZ"/>
              </w:rPr>
            </w:pPr>
            <w:r w:rsidRPr="374ADDB9">
              <w:rPr>
                <w:color w:val="auto"/>
                <w:lang w:eastAsia="en-NZ"/>
              </w:rPr>
              <w:t xml:space="preserve">At least </w:t>
            </w:r>
            <w:r w:rsidR="3DE517BD" w:rsidRPr="374ADDB9">
              <w:rPr>
                <w:color w:val="auto"/>
                <w:lang w:eastAsia="en-NZ"/>
              </w:rPr>
              <w:t>80</w:t>
            </w:r>
            <w:r w:rsidRPr="374ADDB9">
              <w:rPr>
                <w:color w:val="auto"/>
                <w:lang w:eastAsia="en-NZ"/>
              </w:rPr>
              <w:t>% are closed within 12 months</w:t>
            </w:r>
          </w:p>
          <w:p w14:paraId="21A5F919" w14:textId="2F7F911F" w:rsidR="003C5139" w:rsidRPr="009F2428" w:rsidRDefault="097BBCE7" w:rsidP="003C41A9">
            <w:pPr>
              <w:pStyle w:val="ListParagraph"/>
              <w:numPr>
                <w:ilvl w:val="0"/>
                <w:numId w:val="4"/>
              </w:numPr>
              <w:spacing w:after="0"/>
              <w:jc w:val="left"/>
              <w:rPr>
                <w:color w:val="auto"/>
                <w:lang w:eastAsia="en-NZ"/>
              </w:rPr>
            </w:pPr>
            <w:r w:rsidRPr="374ADDB9">
              <w:rPr>
                <w:color w:val="auto"/>
                <w:lang w:eastAsia="en-NZ"/>
              </w:rPr>
              <w:t>At least</w:t>
            </w:r>
            <w:r w:rsidR="0E6B4331" w:rsidRPr="374ADDB9">
              <w:rPr>
                <w:color w:val="auto"/>
                <w:lang w:eastAsia="en-NZ"/>
              </w:rPr>
              <w:t xml:space="preserve"> </w:t>
            </w:r>
            <w:r w:rsidR="5122B507" w:rsidRPr="374ADDB9">
              <w:rPr>
                <w:color w:val="auto"/>
                <w:lang w:eastAsia="en-NZ"/>
              </w:rPr>
              <w:t>85</w:t>
            </w:r>
            <w:r w:rsidRPr="374ADDB9">
              <w:rPr>
                <w:color w:val="auto"/>
                <w:lang w:eastAsia="en-NZ"/>
              </w:rPr>
              <w:t>% are closed within 24 months</w:t>
            </w:r>
          </w:p>
          <w:p w14:paraId="7751FDF5" w14:textId="77777777" w:rsidR="003C5139" w:rsidRPr="009F2428" w:rsidRDefault="003C5139" w:rsidP="003C5139">
            <w:pPr>
              <w:keepNext/>
              <w:spacing w:after="0"/>
              <w:jc w:val="left"/>
              <w:rPr>
                <w:color w:val="auto"/>
              </w:rPr>
            </w:pPr>
            <w:r w:rsidRPr="009F2428">
              <w:rPr>
                <w:color w:val="auto"/>
              </w:rPr>
              <w:t>Manage complaints so that of open complaints:</w:t>
            </w:r>
          </w:p>
          <w:p w14:paraId="7C02C025" w14:textId="1931AAF5" w:rsidR="00502EE1" w:rsidRPr="009F2428" w:rsidRDefault="097BBCE7" w:rsidP="374ADDB9">
            <w:pPr>
              <w:pStyle w:val="ListParagraph"/>
              <w:numPr>
                <w:ilvl w:val="0"/>
                <w:numId w:val="4"/>
              </w:numPr>
              <w:spacing w:after="0"/>
              <w:jc w:val="left"/>
              <w:rPr>
                <w:b/>
                <w:color w:val="auto"/>
              </w:rPr>
            </w:pPr>
            <w:r w:rsidRPr="374ADDB9">
              <w:rPr>
                <w:color w:val="auto"/>
                <w:lang w:eastAsia="en-NZ"/>
              </w:rPr>
              <w:t xml:space="preserve">No more than </w:t>
            </w:r>
            <w:r w:rsidR="2E6AEBF6" w:rsidRPr="374ADDB9">
              <w:rPr>
                <w:color w:val="auto"/>
                <w:lang w:eastAsia="en-NZ"/>
              </w:rPr>
              <w:t>1</w:t>
            </w:r>
            <w:r w:rsidR="0E6B4331" w:rsidRPr="374ADDB9">
              <w:rPr>
                <w:color w:val="auto"/>
                <w:lang w:eastAsia="en-NZ"/>
              </w:rPr>
              <w:t>5</w:t>
            </w:r>
            <w:r w:rsidR="003C5139" w:rsidRPr="374ADDB9" w:rsidDel="097BBCE7">
              <w:rPr>
                <w:color w:val="auto"/>
                <w:lang w:eastAsia="en-NZ"/>
              </w:rPr>
              <w:t>%</w:t>
            </w:r>
            <w:r w:rsidRPr="374ADDB9">
              <w:rPr>
                <w:color w:val="auto"/>
                <w:lang w:eastAsia="en-NZ"/>
              </w:rPr>
              <w:t xml:space="preserve"> are over 24 months old</w:t>
            </w:r>
            <w:r w:rsidR="1477EC44" w:rsidRPr="374ADDB9">
              <w:rPr>
                <w:color w:val="FF0000"/>
                <w:lang w:eastAsia="en-NZ"/>
              </w:rPr>
              <w:t xml:space="preserve"> </w:t>
            </w:r>
          </w:p>
          <w:p w14:paraId="1F88A3F4" w14:textId="556D0094" w:rsidR="003C5139" w:rsidRPr="00304080" w:rsidRDefault="003C5139" w:rsidP="00502EE1">
            <w:pPr>
              <w:pStyle w:val="ListParagraph"/>
              <w:spacing w:after="0"/>
              <w:ind w:left="0"/>
              <w:jc w:val="left"/>
              <w:rPr>
                <w:b/>
                <w:color w:val="auto"/>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921265" w14:textId="77777777" w:rsidR="001655A7" w:rsidRPr="00304080" w:rsidRDefault="001655A7" w:rsidP="001655A7">
            <w:pPr>
              <w:spacing w:after="0"/>
              <w:jc w:val="left"/>
              <w:rPr>
                <w:color w:val="auto"/>
              </w:rPr>
            </w:pPr>
            <w:r w:rsidRPr="00304080">
              <w:rPr>
                <w:color w:val="auto"/>
              </w:rPr>
              <w:t>Assume 3,200–3,400 complaints will be received.</w:t>
            </w:r>
          </w:p>
          <w:p w14:paraId="36D86470" w14:textId="77777777" w:rsidR="001655A7" w:rsidRPr="00304080" w:rsidRDefault="001655A7" w:rsidP="001655A7">
            <w:pPr>
              <w:spacing w:after="0"/>
              <w:jc w:val="left"/>
              <w:rPr>
                <w:color w:val="auto"/>
              </w:rPr>
            </w:pPr>
          </w:p>
          <w:p w14:paraId="2691FBEC" w14:textId="77777777" w:rsidR="001655A7" w:rsidRPr="00304080" w:rsidRDefault="001655A7" w:rsidP="001655A7">
            <w:pPr>
              <w:spacing w:after="0"/>
              <w:jc w:val="left"/>
              <w:rPr>
                <w:color w:val="auto"/>
              </w:rPr>
            </w:pPr>
            <w:r w:rsidRPr="00304080">
              <w:rPr>
                <w:color w:val="auto"/>
              </w:rPr>
              <w:t>Close an estimated 2,700–3,000</w:t>
            </w:r>
            <w:r w:rsidRPr="00304080">
              <w:rPr>
                <w:color w:val="auto"/>
                <w:shd w:val="clear" w:color="auto" w:fill="FFFFFF" w:themeFill="background1"/>
              </w:rPr>
              <w:t xml:space="preserve"> complaints. The above figure includes 180–200 </w:t>
            </w:r>
            <w:r w:rsidRPr="00304080">
              <w:rPr>
                <w:color w:val="auto"/>
              </w:rPr>
              <w:t>investigations.</w:t>
            </w:r>
          </w:p>
          <w:p w14:paraId="497A6167" w14:textId="77777777" w:rsidR="001655A7" w:rsidRPr="00304080" w:rsidRDefault="001655A7" w:rsidP="001655A7">
            <w:pPr>
              <w:spacing w:after="0"/>
              <w:jc w:val="left"/>
              <w:rPr>
                <w:color w:val="auto"/>
              </w:rPr>
            </w:pPr>
          </w:p>
          <w:p w14:paraId="76F78FFF" w14:textId="77777777" w:rsidR="001655A7" w:rsidRPr="00304080" w:rsidRDefault="001655A7" w:rsidP="001655A7">
            <w:pPr>
              <w:spacing w:after="0"/>
              <w:jc w:val="left"/>
              <w:rPr>
                <w:color w:val="auto"/>
              </w:rPr>
            </w:pPr>
            <w:r w:rsidRPr="00304080">
              <w:rPr>
                <w:color w:val="auto"/>
              </w:rPr>
              <w:t>Manage complaints so that of closed complaints:</w:t>
            </w:r>
          </w:p>
          <w:p w14:paraId="125C12D7" w14:textId="77777777" w:rsidR="001655A7" w:rsidRPr="00304080" w:rsidRDefault="001655A7" w:rsidP="001655A7">
            <w:pPr>
              <w:pStyle w:val="ListParagraph"/>
              <w:numPr>
                <w:ilvl w:val="0"/>
                <w:numId w:val="4"/>
              </w:numPr>
              <w:spacing w:after="0"/>
              <w:jc w:val="left"/>
              <w:rPr>
                <w:color w:val="auto"/>
                <w:lang w:eastAsia="en-NZ"/>
              </w:rPr>
            </w:pPr>
            <w:r w:rsidRPr="00304080">
              <w:rPr>
                <w:color w:val="auto"/>
                <w:lang w:eastAsia="en-NZ"/>
              </w:rPr>
              <w:t>At least 60% are closed within 3 months</w:t>
            </w:r>
          </w:p>
          <w:p w14:paraId="714B767A" w14:textId="77777777" w:rsidR="001655A7" w:rsidRPr="00304080" w:rsidRDefault="001655A7" w:rsidP="001655A7">
            <w:pPr>
              <w:pStyle w:val="ListParagraph"/>
              <w:numPr>
                <w:ilvl w:val="0"/>
                <w:numId w:val="4"/>
              </w:numPr>
              <w:spacing w:after="0"/>
              <w:jc w:val="left"/>
              <w:rPr>
                <w:color w:val="auto"/>
                <w:lang w:eastAsia="en-NZ"/>
              </w:rPr>
            </w:pPr>
            <w:r w:rsidRPr="00304080">
              <w:rPr>
                <w:color w:val="auto"/>
                <w:lang w:eastAsia="en-NZ"/>
              </w:rPr>
              <w:t>At least 80% are closed within 12 months</w:t>
            </w:r>
          </w:p>
          <w:p w14:paraId="770D253F" w14:textId="77777777" w:rsidR="001655A7" w:rsidRPr="00304080" w:rsidRDefault="001655A7" w:rsidP="001655A7">
            <w:pPr>
              <w:pStyle w:val="ListParagraph"/>
              <w:numPr>
                <w:ilvl w:val="0"/>
                <w:numId w:val="4"/>
              </w:numPr>
              <w:spacing w:after="0"/>
              <w:jc w:val="left"/>
              <w:rPr>
                <w:color w:val="auto"/>
                <w:lang w:eastAsia="en-NZ"/>
              </w:rPr>
            </w:pPr>
            <w:r w:rsidRPr="00304080">
              <w:rPr>
                <w:color w:val="auto"/>
                <w:lang w:eastAsia="en-NZ"/>
              </w:rPr>
              <w:t>At least 95% are closed within 24 months</w:t>
            </w:r>
          </w:p>
          <w:p w14:paraId="4E5AD6B3" w14:textId="77777777" w:rsidR="001655A7" w:rsidRPr="00304080" w:rsidRDefault="001655A7" w:rsidP="001655A7">
            <w:pPr>
              <w:keepNext/>
              <w:spacing w:after="0"/>
              <w:jc w:val="left"/>
              <w:rPr>
                <w:color w:val="auto"/>
              </w:rPr>
            </w:pPr>
            <w:r w:rsidRPr="00304080">
              <w:rPr>
                <w:color w:val="auto"/>
              </w:rPr>
              <w:t>Manage complaints so that of open complaints:</w:t>
            </w:r>
          </w:p>
          <w:p w14:paraId="2345DC20" w14:textId="0DEB71C3" w:rsidR="003C5139" w:rsidRPr="00304080" w:rsidRDefault="001655A7" w:rsidP="001655A7">
            <w:pPr>
              <w:pStyle w:val="ListParagraph"/>
              <w:numPr>
                <w:ilvl w:val="0"/>
                <w:numId w:val="4"/>
              </w:numPr>
              <w:spacing w:after="0"/>
              <w:jc w:val="left"/>
              <w:rPr>
                <w:b/>
                <w:color w:val="auto"/>
              </w:rPr>
            </w:pPr>
            <w:r w:rsidRPr="00304080">
              <w:rPr>
                <w:color w:val="auto"/>
                <w:lang w:eastAsia="en-NZ"/>
              </w:rPr>
              <w:t>No more than 7–9% are over 24 months old</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6E54E1" w14:textId="7F0285B2" w:rsidR="003C5139" w:rsidRPr="00304080" w:rsidRDefault="000E7B6D" w:rsidP="003C5139">
            <w:pPr>
              <w:spacing w:after="0"/>
              <w:jc w:val="left"/>
              <w:rPr>
                <w:color w:val="auto"/>
              </w:rPr>
            </w:pPr>
            <w:r w:rsidRPr="00304080">
              <w:rPr>
                <w:color w:val="auto"/>
              </w:rPr>
              <w:t xml:space="preserve">3,353 </w:t>
            </w:r>
            <w:r w:rsidR="003C5139" w:rsidRPr="00304080">
              <w:rPr>
                <w:color w:val="auto"/>
              </w:rPr>
              <w:t xml:space="preserve">complaints were received. </w:t>
            </w:r>
          </w:p>
          <w:p w14:paraId="24BB2431" w14:textId="77777777" w:rsidR="003C5139" w:rsidRPr="00304080" w:rsidRDefault="003C5139" w:rsidP="003C5139">
            <w:pPr>
              <w:spacing w:after="0"/>
              <w:jc w:val="left"/>
              <w:rPr>
                <w:color w:val="auto"/>
              </w:rPr>
            </w:pPr>
          </w:p>
          <w:p w14:paraId="2E4AA860" w14:textId="77777777" w:rsidR="004F6F36" w:rsidRPr="00304080" w:rsidRDefault="004F6F36" w:rsidP="003C5139">
            <w:pPr>
              <w:spacing w:after="0"/>
              <w:jc w:val="left"/>
              <w:rPr>
                <w:color w:val="auto"/>
              </w:rPr>
            </w:pPr>
          </w:p>
          <w:p w14:paraId="4F5A32D0" w14:textId="610B4DD7" w:rsidR="003C5139" w:rsidRPr="00304080" w:rsidRDefault="000E7B6D" w:rsidP="003C5139">
            <w:pPr>
              <w:spacing w:after="0"/>
              <w:jc w:val="left"/>
              <w:rPr>
                <w:color w:val="auto"/>
              </w:rPr>
            </w:pPr>
            <w:r w:rsidRPr="00304080">
              <w:rPr>
                <w:color w:val="auto"/>
              </w:rPr>
              <w:t>3,048</w:t>
            </w:r>
            <w:r w:rsidR="003C5139" w:rsidRPr="00304080">
              <w:rPr>
                <w:color w:val="auto"/>
              </w:rPr>
              <w:t xml:space="preserve"> complaints were closed, including 1</w:t>
            </w:r>
            <w:r w:rsidRPr="00304080">
              <w:rPr>
                <w:color w:val="auto"/>
              </w:rPr>
              <w:t>56</w:t>
            </w:r>
            <w:r w:rsidR="004F6F36" w:rsidRPr="00304080">
              <w:rPr>
                <w:color w:val="auto"/>
              </w:rPr>
              <w:t xml:space="preserve"> </w:t>
            </w:r>
            <w:r w:rsidR="003C5139" w:rsidRPr="00304080">
              <w:rPr>
                <w:color w:val="auto"/>
              </w:rPr>
              <w:t>investigations.</w:t>
            </w:r>
          </w:p>
          <w:p w14:paraId="525C25E3" w14:textId="77777777" w:rsidR="003C5139" w:rsidRPr="00304080" w:rsidRDefault="003C5139" w:rsidP="003C5139">
            <w:pPr>
              <w:spacing w:after="0"/>
              <w:jc w:val="left"/>
              <w:rPr>
                <w:color w:val="auto"/>
              </w:rPr>
            </w:pPr>
          </w:p>
          <w:p w14:paraId="2B2A30EB" w14:textId="77777777" w:rsidR="004F6F36" w:rsidRPr="00304080" w:rsidRDefault="004F6F36" w:rsidP="003C5139">
            <w:pPr>
              <w:spacing w:after="0"/>
              <w:jc w:val="left"/>
              <w:rPr>
                <w:color w:val="auto"/>
              </w:rPr>
            </w:pPr>
          </w:p>
          <w:p w14:paraId="7E673429" w14:textId="18D81526" w:rsidR="000E7B6D" w:rsidRPr="00304080" w:rsidRDefault="00BE4B47" w:rsidP="00E6021A">
            <w:pPr>
              <w:jc w:val="left"/>
              <w:rPr>
                <w:color w:val="auto"/>
              </w:rPr>
            </w:pPr>
            <w:r w:rsidRPr="00304080">
              <w:rPr>
                <w:color w:val="auto"/>
              </w:rPr>
              <w:t xml:space="preserve">Of </w:t>
            </w:r>
            <w:r w:rsidR="000E7B6D" w:rsidRPr="00304080">
              <w:rPr>
                <w:color w:val="auto"/>
              </w:rPr>
              <w:t>complaints closed:</w:t>
            </w:r>
          </w:p>
          <w:p w14:paraId="540D1ED1" w14:textId="7B1BFC6B" w:rsidR="009C6D92" w:rsidRPr="00304080" w:rsidRDefault="009C6D92" w:rsidP="009C6D92">
            <w:pPr>
              <w:pStyle w:val="ListParagraph"/>
              <w:numPr>
                <w:ilvl w:val="0"/>
                <w:numId w:val="4"/>
              </w:numPr>
              <w:spacing w:after="0"/>
              <w:jc w:val="left"/>
              <w:rPr>
                <w:color w:val="auto"/>
                <w:lang w:eastAsia="en-NZ"/>
              </w:rPr>
            </w:pPr>
            <w:r w:rsidRPr="00304080">
              <w:rPr>
                <w:color w:val="auto"/>
                <w:lang w:eastAsia="en-NZ"/>
              </w:rPr>
              <w:t xml:space="preserve">66.5% </w:t>
            </w:r>
            <w:r w:rsidR="00BE4B47" w:rsidRPr="00304080">
              <w:rPr>
                <w:color w:val="auto"/>
                <w:lang w:eastAsia="en-NZ"/>
              </w:rPr>
              <w:t xml:space="preserve">were </w:t>
            </w:r>
            <w:r w:rsidRPr="00304080">
              <w:rPr>
                <w:color w:val="auto"/>
                <w:lang w:eastAsia="en-NZ"/>
              </w:rPr>
              <w:t>closed within 3 months</w:t>
            </w:r>
          </w:p>
          <w:p w14:paraId="16640A46" w14:textId="08D4C223" w:rsidR="009C6D92" w:rsidRPr="00304080" w:rsidRDefault="009C6D92" w:rsidP="009C6D92">
            <w:pPr>
              <w:pStyle w:val="ListParagraph"/>
              <w:numPr>
                <w:ilvl w:val="0"/>
                <w:numId w:val="4"/>
              </w:numPr>
              <w:spacing w:after="0"/>
              <w:jc w:val="left"/>
              <w:rPr>
                <w:color w:val="auto"/>
                <w:lang w:eastAsia="en-NZ"/>
              </w:rPr>
            </w:pPr>
            <w:r w:rsidRPr="00304080">
              <w:rPr>
                <w:color w:val="auto"/>
                <w:lang w:eastAsia="en-NZ"/>
              </w:rPr>
              <w:t xml:space="preserve">74.9% </w:t>
            </w:r>
            <w:r w:rsidR="00BE4B47" w:rsidRPr="00304080">
              <w:rPr>
                <w:color w:val="auto"/>
                <w:lang w:eastAsia="en-NZ"/>
              </w:rPr>
              <w:t xml:space="preserve">were </w:t>
            </w:r>
            <w:r w:rsidRPr="00304080">
              <w:rPr>
                <w:color w:val="auto"/>
                <w:lang w:eastAsia="en-NZ"/>
              </w:rPr>
              <w:t>closed within 12 months</w:t>
            </w:r>
          </w:p>
          <w:p w14:paraId="43CA4A3E" w14:textId="5E6EE636" w:rsidR="003C5139" w:rsidRPr="00304080" w:rsidRDefault="009C6D92" w:rsidP="009C6D92">
            <w:pPr>
              <w:pStyle w:val="ListParagraph"/>
              <w:numPr>
                <w:ilvl w:val="0"/>
                <w:numId w:val="4"/>
              </w:numPr>
              <w:spacing w:after="0"/>
              <w:jc w:val="left"/>
              <w:rPr>
                <w:color w:val="auto"/>
                <w:lang w:eastAsia="en-NZ"/>
              </w:rPr>
            </w:pPr>
            <w:r w:rsidRPr="00304080">
              <w:rPr>
                <w:color w:val="auto"/>
                <w:lang w:eastAsia="en-NZ"/>
              </w:rPr>
              <w:t xml:space="preserve">93.5% </w:t>
            </w:r>
            <w:r w:rsidR="00BE4B47" w:rsidRPr="00304080">
              <w:rPr>
                <w:color w:val="auto"/>
                <w:lang w:eastAsia="en-NZ"/>
              </w:rPr>
              <w:t xml:space="preserve">were </w:t>
            </w:r>
            <w:r w:rsidRPr="00304080">
              <w:rPr>
                <w:color w:val="auto"/>
                <w:lang w:eastAsia="en-NZ"/>
              </w:rPr>
              <w:t xml:space="preserve">closed within 24 months </w:t>
            </w:r>
          </w:p>
          <w:p w14:paraId="1C3D5D68" w14:textId="77777777" w:rsidR="009C6D92" w:rsidRPr="00304080" w:rsidRDefault="009C6D92" w:rsidP="009C6D92">
            <w:pPr>
              <w:spacing w:after="0"/>
              <w:jc w:val="left"/>
              <w:rPr>
                <w:color w:val="auto"/>
              </w:rPr>
            </w:pPr>
            <w:r w:rsidRPr="00304080">
              <w:rPr>
                <w:color w:val="auto"/>
              </w:rPr>
              <w:t xml:space="preserve">Total number of open files at year end was 2,342. </w:t>
            </w:r>
          </w:p>
          <w:p w14:paraId="76E02EF3" w14:textId="77777777" w:rsidR="003C5139" w:rsidRPr="00304080" w:rsidRDefault="009C6D92" w:rsidP="009C6D92">
            <w:pPr>
              <w:pStyle w:val="ListParagraph"/>
              <w:numPr>
                <w:ilvl w:val="0"/>
                <w:numId w:val="4"/>
              </w:numPr>
              <w:spacing w:after="0"/>
              <w:jc w:val="left"/>
              <w:rPr>
                <w:color w:val="auto"/>
                <w:lang w:eastAsia="en-NZ"/>
              </w:rPr>
            </w:pPr>
            <w:r w:rsidRPr="00304080">
              <w:rPr>
                <w:color w:val="auto"/>
                <w:lang w:eastAsia="en-NZ"/>
              </w:rPr>
              <w:t>11.4% (267) of open complaints were over 24 months old.</w:t>
            </w:r>
          </w:p>
          <w:p w14:paraId="428F05C3" w14:textId="4E739720" w:rsidR="004F6F36" w:rsidRPr="00304080" w:rsidRDefault="004F6F36" w:rsidP="004F6F36">
            <w:pPr>
              <w:spacing w:after="0"/>
              <w:jc w:val="left"/>
              <w:rPr>
                <w:color w:val="auto"/>
                <w:lang w:eastAsia="en-NZ"/>
              </w:rPr>
            </w:pPr>
          </w:p>
        </w:tc>
      </w:tr>
      <w:tr w:rsidR="003C5139" w:rsidRPr="00304080" w14:paraId="4D030345" w14:textId="77777777" w:rsidTr="374ADDB9">
        <w:trPr>
          <w:trHeight w:val="5880"/>
        </w:trPr>
        <w:tc>
          <w:tcPr>
            <w:tcW w:w="3369" w:type="dxa"/>
            <w:tcBorders>
              <w:left w:val="single" w:sz="4" w:space="0" w:color="000000" w:themeColor="text1"/>
              <w:bottom w:val="single" w:sz="4" w:space="0" w:color="000000" w:themeColor="text1"/>
              <w:right w:val="single" w:sz="4" w:space="0" w:color="000000" w:themeColor="text1"/>
            </w:tcBorders>
            <w:shd w:val="clear" w:color="auto" w:fill="auto"/>
          </w:tcPr>
          <w:p w14:paraId="4E02E5C4" w14:textId="77777777" w:rsidR="003C5139" w:rsidRPr="00304080" w:rsidRDefault="003C5139" w:rsidP="003C5139">
            <w:pPr>
              <w:spacing w:after="0"/>
              <w:jc w:val="left"/>
              <w:rPr>
                <w:color w:val="auto"/>
              </w:rPr>
            </w:pPr>
            <w:r w:rsidRPr="00304080">
              <w:lastRenderedPageBreak/>
              <w:t>Supporting timely and appropriate resolution pathways</w:t>
            </w:r>
            <w:r w:rsidRPr="00304080">
              <w:rPr>
                <w:color w:val="auto"/>
              </w:rPr>
              <w:t xml:space="preserve"> (HDC)</w:t>
            </w:r>
          </w:p>
          <w:p w14:paraId="4186549C" w14:textId="2058475A" w:rsidR="0079590A" w:rsidRPr="00304080" w:rsidRDefault="003C5139" w:rsidP="003C5139">
            <w:pPr>
              <w:spacing w:after="0"/>
              <w:jc w:val="left"/>
              <w:rPr>
                <w:color w:val="auto"/>
              </w:rPr>
            </w:pPr>
            <w:r w:rsidRPr="00304080">
              <w:rPr>
                <w:i/>
                <w:color w:val="auto"/>
              </w:rPr>
              <w:t>(which contributes to achievement of Strategic Objective 2)</w:t>
            </w:r>
            <w:r w:rsidRPr="00304080">
              <w:rPr>
                <w:color w:val="auto"/>
              </w:rPr>
              <w:t>.</w:t>
            </w:r>
          </w:p>
          <w:p w14:paraId="5CD1B867" w14:textId="77777777" w:rsidR="0079590A" w:rsidRPr="00304080" w:rsidRDefault="0079590A" w:rsidP="003C5139">
            <w:pPr>
              <w:spacing w:after="0"/>
              <w:jc w:val="left"/>
              <w:rPr>
                <w:color w:val="auto"/>
              </w:rPr>
            </w:pPr>
          </w:p>
          <w:p w14:paraId="603581CB" w14:textId="7BE24AD3" w:rsidR="003C5139" w:rsidRPr="00304080" w:rsidRDefault="003C5139" w:rsidP="003C5139">
            <w:pPr>
              <w:spacing w:after="0"/>
              <w:jc w:val="left"/>
              <w:rPr>
                <w:color w:val="FF0000"/>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C130AB" w14:textId="77777777" w:rsidR="003C5139" w:rsidRPr="00304080" w:rsidRDefault="003C5139" w:rsidP="003C5139">
            <w:pPr>
              <w:spacing w:after="0"/>
              <w:jc w:val="left"/>
              <w:rPr>
                <w:color w:val="auto"/>
              </w:rPr>
            </w:pPr>
            <w:r w:rsidRPr="00304080">
              <w:rPr>
                <w:color w:val="auto"/>
              </w:rPr>
              <w:t>Use HDC’s levers effectively and appropriately to resolve complaints. Report on:</w:t>
            </w:r>
          </w:p>
          <w:p w14:paraId="31750DDA" w14:textId="3DCD53C7" w:rsidR="003C5139" w:rsidRPr="00304080" w:rsidRDefault="097BBCE7" w:rsidP="003C41A9">
            <w:pPr>
              <w:pStyle w:val="ListParagraph"/>
              <w:numPr>
                <w:ilvl w:val="0"/>
                <w:numId w:val="4"/>
              </w:numPr>
              <w:spacing w:after="0"/>
              <w:ind w:left="256" w:hanging="256"/>
              <w:jc w:val="left"/>
              <w:rPr>
                <w:color w:val="auto"/>
                <w:lang w:eastAsia="en-NZ"/>
              </w:rPr>
            </w:pPr>
            <w:r w:rsidRPr="00304080">
              <w:rPr>
                <w:color w:val="auto"/>
                <w:lang w:eastAsia="en-NZ"/>
              </w:rPr>
              <w:t>% of complaints referred for resolution</w:t>
            </w:r>
            <w:r w:rsidR="009807C3" w:rsidRPr="00304080">
              <w:rPr>
                <w:rStyle w:val="FootnoteReference"/>
                <w:color w:val="auto"/>
                <w:lang w:eastAsia="en-NZ"/>
              </w:rPr>
              <w:footnoteReference w:id="2"/>
            </w:r>
            <w:r w:rsidRPr="00304080">
              <w:rPr>
                <w:color w:val="auto"/>
                <w:lang w:eastAsia="en-NZ"/>
              </w:rPr>
              <w:t xml:space="preserve"> directly between the parties</w:t>
            </w:r>
          </w:p>
          <w:p w14:paraId="72A1363D" w14:textId="2507CEB7" w:rsidR="003C5139" w:rsidRPr="00304080" w:rsidRDefault="003C5139" w:rsidP="003C41A9">
            <w:pPr>
              <w:pStyle w:val="ListParagraph"/>
              <w:numPr>
                <w:ilvl w:val="0"/>
                <w:numId w:val="4"/>
              </w:numPr>
              <w:spacing w:after="0"/>
              <w:ind w:left="256" w:hanging="256"/>
              <w:jc w:val="left"/>
              <w:rPr>
                <w:color w:val="auto"/>
                <w:lang w:eastAsia="en-NZ"/>
              </w:rPr>
            </w:pPr>
            <w:r w:rsidRPr="00304080">
              <w:rPr>
                <w:color w:val="auto"/>
                <w:lang w:eastAsia="en-NZ"/>
              </w:rPr>
              <w:t xml:space="preserve"># of complaints </w:t>
            </w:r>
            <w:r w:rsidR="00A2694A" w:rsidRPr="00304080">
              <w:rPr>
                <w:color w:val="auto"/>
                <w:lang w:eastAsia="en-NZ"/>
              </w:rPr>
              <w:t>o</w:t>
            </w:r>
            <w:r w:rsidRPr="00304080">
              <w:rPr>
                <w:color w:val="auto"/>
                <w:lang w:eastAsia="en-NZ"/>
              </w:rPr>
              <w:t>n which recommendations are made</w:t>
            </w:r>
          </w:p>
          <w:p w14:paraId="2DAABE65" w14:textId="41B6F60E" w:rsidR="003C5139" w:rsidRPr="00304080" w:rsidRDefault="003C5139" w:rsidP="003C41A9">
            <w:pPr>
              <w:pStyle w:val="ListParagraph"/>
              <w:numPr>
                <w:ilvl w:val="0"/>
                <w:numId w:val="4"/>
              </w:numPr>
              <w:spacing w:after="0"/>
              <w:ind w:left="256" w:hanging="256"/>
              <w:jc w:val="left"/>
              <w:rPr>
                <w:color w:val="auto"/>
                <w:lang w:eastAsia="en-NZ"/>
              </w:rPr>
            </w:pPr>
            <w:r w:rsidRPr="00304080">
              <w:rPr>
                <w:color w:val="auto"/>
                <w:lang w:eastAsia="en-NZ"/>
              </w:rPr>
              <w:t># of complaints notified</w:t>
            </w:r>
            <w:r w:rsidR="009807C3" w:rsidRPr="00304080">
              <w:rPr>
                <w:color w:val="auto"/>
                <w:lang w:eastAsia="en-NZ"/>
              </w:rPr>
              <w:t xml:space="preserve"> for investigation</w:t>
            </w:r>
          </w:p>
          <w:p w14:paraId="6F514E4E" w14:textId="5990B9E4" w:rsidR="000C1072" w:rsidRPr="00304080" w:rsidRDefault="000C1072" w:rsidP="003C41A9">
            <w:pPr>
              <w:pStyle w:val="ListParagraph"/>
              <w:numPr>
                <w:ilvl w:val="0"/>
                <w:numId w:val="4"/>
              </w:numPr>
              <w:spacing w:after="0"/>
              <w:ind w:left="256" w:hanging="256"/>
              <w:jc w:val="left"/>
              <w:rPr>
                <w:color w:val="auto"/>
                <w:lang w:eastAsia="en-NZ"/>
              </w:rPr>
            </w:pPr>
            <w:r w:rsidRPr="00304080">
              <w:rPr>
                <w:color w:val="auto"/>
                <w:lang w:eastAsia="en-NZ"/>
              </w:rPr>
              <w:t># of hui</w:t>
            </w:r>
            <w:r w:rsidR="006D5BED" w:rsidRPr="00304080">
              <w:rPr>
                <w:color w:val="auto"/>
                <w:lang w:eastAsia="en-NZ"/>
              </w:rPr>
              <w:t xml:space="preserve"> </w:t>
            </w:r>
            <w:r w:rsidR="007B731D" w:rsidRPr="00304080">
              <w:rPr>
                <w:color w:val="auto"/>
                <w:lang w:eastAsia="en-NZ"/>
              </w:rPr>
              <w:t xml:space="preserve">ā-whānau </w:t>
            </w:r>
            <w:r w:rsidRPr="00304080">
              <w:rPr>
                <w:color w:val="auto"/>
                <w:lang w:eastAsia="en-NZ"/>
              </w:rPr>
              <w:t>completed (Director M</w:t>
            </w:r>
            <w:r w:rsidR="009224D3" w:rsidRPr="00304080">
              <w:rPr>
                <w:color w:val="auto"/>
                <w:lang w:eastAsia="en-NZ"/>
              </w:rPr>
              <w:t>ā</w:t>
            </w:r>
            <w:r w:rsidRPr="00304080">
              <w:rPr>
                <w:color w:val="auto"/>
                <w:lang w:eastAsia="en-NZ"/>
              </w:rPr>
              <w:t xml:space="preserve">ori) </w:t>
            </w:r>
          </w:p>
          <w:p w14:paraId="423AA46E" w14:textId="77777777" w:rsidR="003C5139" w:rsidRPr="00304080" w:rsidRDefault="003C5139" w:rsidP="003C5139">
            <w:pPr>
              <w:spacing w:after="0"/>
              <w:jc w:val="left"/>
              <w:rPr>
                <w:color w:val="auto"/>
              </w:rPr>
            </w:pPr>
          </w:p>
          <w:p w14:paraId="537A05CC" w14:textId="666CCA4F" w:rsidR="009807C3" w:rsidRPr="00304080" w:rsidRDefault="003C5139" w:rsidP="003C5139">
            <w:pPr>
              <w:spacing w:after="0"/>
              <w:jc w:val="left"/>
              <w:rPr>
                <w:color w:val="auto"/>
              </w:rPr>
            </w:pPr>
            <w:r w:rsidRPr="00304080">
              <w:rPr>
                <w:color w:val="auto"/>
              </w:rPr>
              <w:t>Provide early notification of systemic</w:t>
            </w:r>
            <w:r w:rsidR="000C1072" w:rsidRPr="00304080">
              <w:rPr>
                <w:color w:val="auto"/>
              </w:rPr>
              <w:t xml:space="preserve"> and</w:t>
            </w:r>
            <w:r w:rsidRPr="00304080">
              <w:rPr>
                <w:color w:val="auto"/>
              </w:rPr>
              <w:t xml:space="preserve"> </w:t>
            </w:r>
            <w:r w:rsidR="000C1072" w:rsidRPr="00304080">
              <w:rPr>
                <w:color w:val="auto"/>
              </w:rPr>
              <w:t xml:space="preserve">public </w:t>
            </w:r>
            <w:r w:rsidRPr="00304080">
              <w:rPr>
                <w:color w:val="auto"/>
              </w:rPr>
              <w:t xml:space="preserve">safety issues to </w:t>
            </w:r>
            <w:r w:rsidR="00A2694A" w:rsidRPr="00304080">
              <w:rPr>
                <w:color w:val="auto"/>
              </w:rPr>
              <w:t>Ministry of Health</w:t>
            </w:r>
            <w:r w:rsidRPr="00304080">
              <w:rPr>
                <w:color w:val="auto"/>
              </w:rPr>
              <w:t xml:space="preserve">, </w:t>
            </w:r>
            <w:r w:rsidR="007B42D1" w:rsidRPr="00304080">
              <w:rPr>
                <w:color w:val="auto"/>
              </w:rPr>
              <w:t xml:space="preserve">Whaikaha, </w:t>
            </w:r>
            <w:r w:rsidR="00A2694A" w:rsidRPr="00304080">
              <w:rPr>
                <w:color w:val="auto"/>
              </w:rPr>
              <w:t xml:space="preserve">Health </w:t>
            </w:r>
            <w:r w:rsidR="00675D60">
              <w:rPr>
                <w:color w:val="auto"/>
              </w:rPr>
              <w:t>NZ</w:t>
            </w:r>
            <w:r w:rsidRPr="00304080">
              <w:rPr>
                <w:color w:val="auto"/>
              </w:rPr>
              <w:t>, and/or other relevant agencies. Report on total number.</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39B90A" w14:textId="77777777" w:rsidR="00171F9D" w:rsidRPr="00304080" w:rsidRDefault="00171F9D" w:rsidP="00171F9D">
            <w:pPr>
              <w:spacing w:after="0"/>
              <w:jc w:val="left"/>
              <w:rPr>
                <w:color w:val="auto"/>
              </w:rPr>
            </w:pPr>
            <w:r w:rsidRPr="00304080">
              <w:rPr>
                <w:color w:val="auto"/>
              </w:rPr>
              <w:t>Use HDC’s levers effectively and appropriately to resolve complaints. Report on:</w:t>
            </w:r>
          </w:p>
          <w:p w14:paraId="247C967E" w14:textId="77777777" w:rsidR="00171F9D" w:rsidRPr="00304080" w:rsidRDefault="00171F9D" w:rsidP="00171F9D">
            <w:pPr>
              <w:pStyle w:val="ListParagraph"/>
              <w:numPr>
                <w:ilvl w:val="0"/>
                <w:numId w:val="4"/>
              </w:numPr>
              <w:spacing w:after="0"/>
              <w:ind w:left="256" w:hanging="256"/>
              <w:jc w:val="left"/>
              <w:rPr>
                <w:color w:val="auto"/>
                <w:lang w:eastAsia="en-NZ"/>
              </w:rPr>
            </w:pPr>
            <w:r w:rsidRPr="00304080">
              <w:rPr>
                <w:color w:val="auto"/>
                <w:lang w:eastAsia="en-NZ"/>
              </w:rPr>
              <w:t>% of complaints referred for resolution directly between the parties</w:t>
            </w:r>
          </w:p>
          <w:p w14:paraId="5AA61BCA" w14:textId="77777777" w:rsidR="00171F9D" w:rsidRPr="00304080" w:rsidRDefault="00171F9D" w:rsidP="00171F9D">
            <w:pPr>
              <w:pStyle w:val="ListParagraph"/>
              <w:numPr>
                <w:ilvl w:val="0"/>
                <w:numId w:val="4"/>
              </w:numPr>
              <w:spacing w:after="0"/>
              <w:ind w:left="256" w:hanging="256"/>
              <w:jc w:val="left"/>
              <w:rPr>
                <w:color w:val="auto"/>
                <w:lang w:eastAsia="en-NZ"/>
              </w:rPr>
            </w:pPr>
            <w:r w:rsidRPr="00304080">
              <w:rPr>
                <w:color w:val="auto"/>
                <w:lang w:eastAsia="en-NZ"/>
              </w:rPr>
              <w:t># of complaints in which recommendations are made</w:t>
            </w:r>
          </w:p>
          <w:p w14:paraId="3185012E" w14:textId="77777777" w:rsidR="00171F9D" w:rsidRPr="00304080" w:rsidRDefault="00171F9D" w:rsidP="00171F9D">
            <w:pPr>
              <w:pStyle w:val="ListParagraph"/>
              <w:numPr>
                <w:ilvl w:val="0"/>
                <w:numId w:val="4"/>
              </w:numPr>
              <w:spacing w:after="0"/>
              <w:ind w:left="256" w:hanging="256"/>
              <w:jc w:val="left"/>
              <w:rPr>
                <w:color w:val="auto"/>
                <w:lang w:eastAsia="en-NZ"/>
              </w:rPr>
            </w:pPr>
            <w:r w:rsidRPr="00304080">
              <w:rPr>
                <w:color w:val="auto"/>
                <w:lang w:eastAsia="en-NZ"/>
              </w:rPr>
              <w:t># of complaints notified</w:t>
            </w:r>
          </w:p>
          <w:p w14:paraId="568B11A9" w14:textId="5A8C50BF" w:rsidR="00171F9D" w:rsidRPr="00304080" w:rsidRDefault="00171F9D" w:rsidP="00171F9D">
            <w:pPr>
              <w:pStyle w:val="ListParagraph"/>
              <w:numPr>
                <w:ilvl w:val="0"/>
                <w:numId w:val="4"/>
              </w:numPr>
              <w:spacing w:after="0"/>
              <w:ind w:left="256" w:hanging="256"/>
              <w:jc w:val="left"/>
              <w:rPr>
                <w:color w:val="auto"/>
                <w:lang w:eastAsia="en-NZ"/>
              </w:rPr>
            </w:pPr>
            <w:r w:rsidRPr="00304080">
              <w:rPr>
                <w:color w:val="auto"/>
                <w:lang w:eastAsia="en-NZ"/>
              </w:rPr>
              <w:t># of hui</w:t>
            </w:r>
            <w:r w:rsidR="006D5BED" w:rsidRPr="00304080">
              <w:rPr>
                <w:color w:val="auto"/>
                <w:lang w:eastAsia="en-NZ"/>
              </w:rPr>
              <w:t xml:space="preserve"> </w:t>
            </w:r>
            <w:r w:rsidRPr="00304080">
              <w:rPr>
                <w:color w:val="auto"/>
                <w:lang w:eastAsia="en-NZ"/>
              </w:rPr>
              <w:t xml:space="preserve">ā-whānau completed (Director Māori) </w:t>
            </w:r>
          </w:p>
          <w:p w14:paraId="303152F8" w14:textId="77777777" w:rsidR="00171F9D" w:rsidRPr="00304080" w:rsidRDefault="00171F9D" w:rsidP="00171F9D">
            <w:pPr>
              <w:spacing w:after="0"/>
              <w:jc w:val="left"/>
              <w:rPr>
                <w:color w:val="auto"/>
              </w:rPr>
            </w:pPr>
          </w:p>
          <w:p w14:paraId="6F48AE03" w14:textId="0F642A50" w:rsidR="00171F9D" w:rsidRPr="00304080" w:rsidRDefault="00171F9D" w:rsidP="00171F9D">
            <w:pPr>
              <w:spacing w:after="0"/>
              <w:jc w:val="left"/>
              <w:rPr>
                <w:color w:val="auto"/>
              </w:rPr>
            </w:pPr>
            <w:r w:rsidRPr="00304080">
              <w:rPr>
                <w:color w:val="auto"/>
              </w:rPr>
              <w:t xml:space="preserve">Provide early notification of systemic and public safety issues to Manatū Hauora, Whaikaha, </w:t>
            </w:r>
            <w:r w:rsidR="00607BE6">
              <w:rPr>
                <w:color w:val="auto"/>
              </w:rPr>
              <w:t>Health NZ</w:t>
            </w:r>
            <w:r w:rsidRPr="00304080">
              <w:rPr>
                <w:color w:val="auto"/>
              </w:rPr>
              <w:t>, Te Aka Whai Ora and/or other relevant agencies. Report on total number.</w:t>
            </w:r>
          </w:p>
          <w:p w14:paraId="2E4E753E" w14:textId="3BD6EC73" w:rsidR="003C5139" w:rsidRPr="00304080" w:rsidRDefault="003C5139" w:rsidP="003C5139">
            <w:pPr>
              <w:keepNext/>
              <w:keepLines/>
              <w:spacing w:after="0"/>
              <w:jc w:val="left"/>
              <w:rPr>
                <w:b/>
                <w:color w:val="auto"/>
              </w:rPr>
            </w:pP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D9522" w14:textId="77777777" w:rsidR="00171F9D" w:rsidRPr="00304080" w:rsidRDefault="00171F9D" w:rsidP="00171F9D">
            <w:pPr>
              <w:keepNext/>
              <w:keepLines/>
              <w:spacing w:after="0"/>
              <w:rPr>
                <w:color w:val="auto"/>
              </w:rPr>
            </w:pPr>
          </w:p>
          <w:p w14:paraId="48D69B57" w14:textId="5B2EE5A2" w:rsidR="00171F9D" w:rsidRPr="00304080" w:rsidRDefault="00171F9D" w:rsidP="00171F9D">
            <w:pPr>
              <w:keepNext/>
              <w:keepLines/>
              <w:spacing w:after="0"/>
              <w:rPr>
                <w:color w:val="auto"/>
              </w:rPr>
            </w:pPr>
            <w:r w:rsidRPr="00304080">
              <w:rPr>
                <w:color w:val="auto"/>
              </w:rPr>
              <w:t>As at 30 June 2023:</w:t>
            </w:r>
          </w:p>
          <w:p w14:paraId="334AFD44" w14:textId="77777777" w:rsidR="006D5BED" w:rsidRPr="00304080" w:rsidRDefault="006D5BED" w:rsidP="00171F9D">
            <w:pPr>
              <w:keepNext/>
              <w:keepLines/>
              <w:spacing w:after="0"/>
              <w:rPr>
                <w:color w:val="auto"/>
              </w:rPr>
            </w:pPr>
          </w:p>
          <w:p w14:paraId="35E15157" w14:textId="4D413D14" w:rsidR="00171F9D" w:rsidRPr="00304080" w:rsidRDefault="00171F9D" w:rsidP="00171F9D">
            <w:pPr>
              <w:pStyle w:val="ListParagraph"/>
              <w:numPr>
                <w:ilvl w:val="0"/>
                <w:numId w:val="4"/>
              </w:numPr>
              <w:spacing w:after="0"/>
              <w:ind w:left="256" w:hanging="256"/>
              <w:jc w:val="left"/>
              <w:rPr>
                <w:color w:val="auto"/>
                <w:lang w:eastAsia="en-NZ"/>
              </w:rPr>
            </w:pPr>
            <w:r w:rsidRPr="00304080">
              <w:rPr>
                <w:color w:val="auto"/>
                <w:lang w:eastAsia="en-NZ"/>
              </w:rPr>
              <w:t>35% of complaints closed were referred for resolution directly between the parties</w:t>
            </w:r>
          </w:p>
          <w:p w14:paraId="1FFA50F9" w14:textId="7787F374" w:rsidR="00171F9D" w:rsidRPr="00304080" w:rsidRDefault="00171F9D" w:rsidP="00171F9D">
            <w:pPr>
              <w:pStyle w:val="ListParagraph"/>
              <w:numPr>
                <w:ilvl w:val="0"/>
                <w:numId w:val="4"/>
              </w:numPr>
              <w:spacing w:after="0"/>
              <w:ind w:left="256" w:hanging="256"/>
              <w:jc w:val="left"/>
              <w:rPr>
                <w:color w:val="auto"/>
                <w:lang w:eastAsia="en-NZ"/>
              </w:rPr>
            </w:pPr>
            <w:r w:rsidRPr="00304080">
              <w:rPr>
                <w:color w:val="auto"/>
                <w:lang w:eastAsia="en-NZ"/>
              </w:rPr>
              <w:t>231 complaints had recommendations made</w:t>
            </w:r>
          </w:p>
          <w:p w14:paraId="6101162E" w14:textId="28A094A1" w:rsidR="00171F9D" w:rsidRPr="00304080" w:rsidRDefault="00171F9D" w:rsidP="00171F9D">
            <w:pPr>
              <w:pStyle w:val="ListParagraph"/>
              <w:numPr>
                <w:ilvl w:val="0"/>
                <w:numId w:val="4"/>
              </w:numPr>
              <w:spacing w:after="0"/>
              <w:ind w:left="256" w:hanging="256"/>
              <w:jc w:val="left"/>
              <w:rPr>
                <w:color w:val="auto"/>
                <w:lang w:eastAsia="en-NZ"/>
              </w:rPr>
            </w:pPr>
            <w:r w:rsidRPr="00304080">
              <w:rPr>
                <w:color w:val="auto"/>
                <w:lang w:eastAsia="en-NZ"/>
              </w:rPr>
              <w:t>178 complaints were notified</w:t>
            </w:r>
          </w:p>
          <w:p w14:paraId="57FBFC80" w14:textId="4F1FEEBF" w:rsidR="003C5139" w:rsidRPr="00304080" w:rsidRDefault="00171F9D" w:rsidP="00171F9D">
            <w:pPr>
              <w:pStyle w:val="ListParagraph"/>
              <w:numPr>
                <w:ilvl w:val="0"/>
                <w:numId w:val="4"/>
              </w:numPr>
              <w:spacing w:after="0"/>
              <w:ind w:left="256" w:hanging="256"/>
              <w:jc w:val="left"/>
              <w:rPr>
                <w:b/>
                <w:color w:val="auto"/>
              </w:rPr>
            </w:pPr>
            <w:r w:rsidRPr="00304080">
              <w:rPr>
                <w:color w:val="auto"/>
                <w:lang w:eastAsia="en-NZ"/>
              </w:rPr>
              <w:t>30 complaints were referred to the Director of Proceedings</w:t>
            </w:r>
          </w:p>
          <w:p w14:paraId="1BFF3512" w14:textId="77777777" w:rsidR="00171F9D" w:rsidRPr="00304080" w:rsidRDefault="00171F9D" w:rsidP="00171F9D">
            <w:pPr>
              <w:spacing w:after="0"/>
              <w:jc w:val="left"/>
              <w:rPr>
                <w:b/>
                <w:color w:val="auto"/>
              </w:rPr>
            </w:pPr>
          </w:p>
          <w:p w14:paraId="33BBF887" w14:textId="2C995340" w:rsidR="00171F9D" w:rsidRPr="00304080" w:rsidRDefault="00171F9D" w:rsidP="00171F9D">
            <w:pPr>
              <w:snapToGrid w:val="0"/>
              <w:spacing w:after="0"/>
              <w:jc w:val="left"/>
              <w:rPr>
                <w:color w:val="auto"/>
              </w:rPr>
            </w:pPr>
            <w:r w:rsidRPr="00304080">
              <w:rPr>
                <w:color w:val="auto"/>
              </w:rPr>
              <w:t>As at 30 June 2023, early notification of systemic issues was made to the Ministry and other relevant agencies on 177 occasions, covering 228 specific complaints.</w:t>
            </w:r>
          </w:p>
          <w:p w14:paraId="12F49BA0" w14:textId="5CEC6CF8" w:rsidR="00171F9D" w:rsidRPr="00304080" w:rsidRDefault="00171F9D" w:rsidP="00171F9D">
            <w:pPr>
              <w:spacing w:after="0"/>
              <w:jc w:val="left"/>
              <w:rPr>
                <w:b/>
                <w:color w:val="auto"/>
              </w:rPr>
            </w:pPr>
          </w:p>
        </w:tc>
      </w:tr>
    </w:tbl>
    <w:p w14:paraId="2DCA18CE" w14:textId="1FCC93FA" w:rsidR="003C5139" w:rsidRPr="00304080" w:rsidRDefault="003C5139" w:rsidP="003A457B">
      <w:pPr>
        <w:spacing w:after="0"/>
      </w:pPr>
    </w:p>
    <w:p w14:paraId="0655A515" w14:textId="77777777" w:rsidR="003C5139" w:rsidRPr="00304080" w:rsidRDefault="003C5139">
      <w:pPr>
        <w:autoSpaceDE/>
        <w:autoSpaceDN/>
        <w:adjustRightInd/>
        <w:spacing w:after="200" w:line="276" w:lineRule="auto"/>
        <w:jc w:val="left"/>
      </w:pPr>
      <w:r w:rsidRPr="00304080">
        <w:br w:type="page"/>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9"/>
        <w:gridCol w:w="3692"/>
        <w:gridCol w:w="3692"/>
        <w:gridCol w:w="3689"/>
      </w:tblGrid>
      <w:tr w:rsidR="003C5139" w:rsidRPr="00304080" w14:paraId="0EFBD968" w14:textId="77777777" w:rsidTr="374ADDB9">
        <w:trPr>
          <w:trHeight w:val="317"/>
        </w:trPr>
        <w:tc>
          <w:tcPr>
            <w:tcW w:w="5000" w:type="pct"/>
            <w:gridSpan w:val="4"/>
            <w:tcBorders>
              <w:top w:val="single" w:sz="4" w:space="0" w:color="auto"/>
              <w:left w:val="single" w:sz="4" w:space="0" w:color="auto"/>
              <w:right w:val="single" w:sz="4" w:space="0" w:color="auto"/>
            </w:tcBorders>
            <w:shd w:val="clear" w:color="auto" w:fill="FABF8F" w:themeFill="accent6" w:themeFillTint="99"/>
            <w:vAlign w:val="center"/>
          </w:tcPr>
          <w:p w14:paraId="1F36A8F1" w14:textId="0EFE7165" w:rsidR="003C5139" w:rsidRPr="00304080" w:rsidRDefault="003C5139" w:rsidP="00E823D4">
            <w:pPr>
              <w:spacing w:after="0"/>
              <w:jc w:val="center"/>
              <w:rPr>
                <w:b/>
              </w:rPr>
            </w:pPr>
            <w:r w:rsidRPr="00304080">
              <w:rPr>
                <w:b/>
              </w:rPr>
              <w:lastRenderedPageBreak/>
              <w:t>Output 1.</w:t>
            </w:r>
            <w:r w:rsidR="00E823D4" w:rsidRPr="00304080">
              <w:rPr>
                <w:b/>
              </w:rPr>
              <w:t>2</w:t>
            </w:r>
            <w:r w:rsidRPr="00304080">
              <w:rPr>
                <w:b/>
              </w:rPr>
              <w:t xml:space="preserve"> — Complaints Management (Advocacy Services)</w:t>
            </w:r>
          </w:p>
        </w:tc>
      </w:tr>
      <w:tr w:rsidR="003C5139" w:rsidRPr="00304080" w14:paraId="27E881E7" w14:textId="77777777" w:rsidTr="374ADDB9">
        <w:trPr>
          <w:trHeight w:val="317"/>
        </w:trPr>
        <w:tc>
          <w:tcPr>
            <w:tcW w:w="1134" w:type="pct"/>
            <w:vMerge w:val="restart"/>
            <w:tcBorders>
              <w:top w:val="single" w:sz="4" w:space="0" w:color="auto"/>
              <w:left w:val="single" w:sz="4" w:space="0" w:color="auto"/>
              <w:right w:val="single" w:sz="4" w:space="0" w:color="auto"/>
            </w:tcBorders>
            <w:shd w:val="clear" w:color="auto" w:fill="C6D9F1" w:themeFill="text2" w:themeFillTint="33"/>
            <w:vAlign w:val="center"/>
          </w:tcPr>
          <w:p w14:paraId="1FA34372" w14:textId="77777777" w:rsidR="00A558A7" w:rsidRPr="00304080" w:rsidRDefault="00A558A7" w:rsidP="00A558A7">
            <w:pPr>
              <w:spacing w:after="0"/>
              <w:jc w:val="center"/>
              <w:rPr>
                <w:b/>
                <w:color w:val="auto"/>
              </w:rPr>
            </w:pPr>
            <w:r w:rsidRPr="00304080">
              <w:rPr>
                <w:b/>
                <w:color w:val="auto"/>
              </w:rPr>
              <w:t>Contribution to</w:t>
            </w:r>
          </w:p>
          <w:p w14:paraId="6ED01291" w14:textId="555F1DCA" w:rsidR="003C5139" w:rsidRPr="00304080" w:rsidRDefault="00A558A7" w:rsidP="00A558A7">
            <w:pPr>
              <w:spacing w:after="0"/>
              <w:jc w:val="center"/>
              <w:rPr>
                <w:b/>
                <w:color w:val="auto"/>
              </w:rPr>
            </w:pPr>
            <w:r w:rsidRPr="00304080">
              <w:rPr>
                <w:b/>
                <w:color w:val="auto"/>
              </w:rPr>
              <w:t>Strategic Objectives</w:t>
            </w:r>
          </w:p>
        </w:tc>
        <w:tc>
          <w:tcPr>
            <w:tcW w:w="3866"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652FD3" w14:textId="77777777" w:rsidR="003C5139" w:rsidRPr="00304080" w:rsidRDefault="003C5139" w:rsidP="003C5139">
            <w:pPr>
              <w:spacing w:after="0"/>
              <w:jc w:val="center"/>
              <w:rPr>
                <w:b/>
                <w:color w:val="auto"/>
              </w:rPr>
            </w:pPr>
            <w:r w:rsidRPr="00304080">
              <w:rPr>
                <w:b/>
                <w:color w:val="auto"/>
              </w:rPr>
              <w:t>Performance Measures</w:t>
            </w:r>
          </w:p>
        </w:tc>
      </w:tr>
      <w:tr w:rsidR="003C5139" w:rsidRPr="00304080" w14:paraId="30982CA1" w14:textId="77777777" w:rsidTr="374ADDB9">
        <w:trPr>
          <w:trHeight w:val="317"/>
        </w:trPr>
        <w:tc>
          <w:tcPr>
            <w:tcW w:w="1134" w:type="pct"/>
            <w:vMerge/>
          </w:tcPr>
          <w:p w14:paraId="1DCC4300" w14:textId="77777777" w:rsidR="003C5139" w:rsidRPr="00304080" w:rsidRDefault="003C5139" w:rsidP="003C5139">
            <w:pPr>
              <w:spacing w:after="0"/>
              <w:jc w:val="left"/>
              <w:rPr>
                <w:color w:val="auto"/>
              </w:rPr>
            </w:pP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03326CD" w14:textId="469454D5" w:rsidR="003C5139" w:rsidRPr="00304080" w:rsidRDefault="003C5139" w:rsidP="003C5139">
            <w:pPr>
              <w:spacing w:after="0"/>
              <w:jc w:val="center"/>
              <w:rPr>
                <w:b/>
                <w:color w:val="auto"/>
              </w:rPr>
            </w:pPr>
            <w:r w:rsidRPr="00304080">
              <w:rPr>
                <w:b/>
                <w:color w:val="auto"/>
              </w:rPr>
              <w:t>202</w:t>
            </w:r>
            <w:r w:rsidR="004F6F36" w:rsidRPr="00304080">
              <w:rPr>
                <w:b/>
                <w:color w:val="auto"/>
              </w:rPr>
              <w:t>4</w:t>
            </w:r>
            <w:r w:rsidRPr="00304080">
              <w:rPr>
                <w:b/>
                <w:color w:val="auto"/>
              </w:rPr>
              <w:t>/2</w:t>
            </w:r>
            <w:r w:rsidR="004F6F36" w:rsidRPr="00304080">
              <w:rPr>
                <w:b/>
                <w:color w:val="auto"/>
              </w:rPr>
              <w:t>5</w:t>
            </w:r>
            <w:r w:rsidRPr="00304080">
              <w:rPr>
                <w:b/>
                <w:color w:val="auto"/>
              </w:rPr>
              <w:t xml:space="preserve"> SPE Target </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5644B1C" w14:textId="61A64091" w:rsidR="003C5139" w:rsidRPr="00304080" w:rsidRDefault="003C5139" w:rsidP="003C5139">
            <w:pPr>
              <w:spacing w:after="0"/>
              <w:jc w:val="center"/>
              <w:rPr>
                <w:b/>
                <w:color w:val="auto"/>
              </w:rPr>
            </w:pPr>
            <w:r w:rsidRPr="00304080">
              <w:rPr>
                <w:b/>
                <w:color w:val="auto"/>
              </w:rPr>
              <w:t>202</w:t>
            </w:r>
            <w:r w:rsidR="004F6F36" w:rsidRPr="00304080">
              <w:rPr>
                <w:b/>
                <w:color w:val="auto"/>
              </w:rPr>
              <w:t>3</w:t>
            </w:r>
            <w:r w:rsidRPr="00304080">
              <w:rPr>
                <w:b/>
                <w:color w:val="auto"/>
              </w:rPr>
              <w:t>/2</w:t>
            </w:r>
            <w:r w:rsidR="004F6F36" w:rsidRPr="00304080">
              <w:rPr>
                <w:b/>
                <w:color w:val="auto"/>
              </w:rPr>
              <w:t>4</w:t>
            </w:r>
            <w:r w:rsidRPr="00304080">
              <w:rPr>
                <w:b/>
                <w:color w:val="auto"/>
              </w:rPr>
              <w:t xml:space="preserve"> SPE Target</w:t>
            </w:r>
          </w:p>
        </w:tc>
        <w:tc>
          <w:tcPr>
            <w:tcW w:w="12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3A23355" w14:textId="0ECB7D2A" w:rsidR="003C5139" w:rsidRPr="00304080" w:rsidRDefault="003C5139" w:rsidP="003C5139">
            <w:pPr>
              <w:spacing w:after="0"/>
              <w:jc w:val="center"/>
              <w:rPr>
                <w:b/>
                <w:color w:val="auto"/>
              </w:rPr>
            </w:pPr>
            <w:r w:rsidRPr="00304080">
              <w:rPr>
                <w:b/>
                <w:color w:val="auto"/>
              </w:rPr>
              <w:t>202</w:t>
            </w:r>
            <w:r w:rsidR="004F6F36" w:rsidRPr="00304080">
              <w:rPr>
                <w:b/>
                <w:color w:val="auto"/>
              </w:rPr>
              <w:t>2</w:t>
            </w:r>
            <w:r w:rsidRPr="00304080">
              <w:rPr>
                <w:b/>
                <w:color w:val="auto"/>
              </w:rPr>
              <w:t>/2</w:t>
            </w:r>
            <w:r w:rsidR="004F6F36" w:rsidRPr="00304080">
              <w:rPr>
                <w:b/>
                <w:color w:val="auto"/>
              </w:rPr>
              <w:t>3</w:t>
            </w:r>
            <w:r w:rsidRPr="00304080">
              <w:rPr>
                <w:b/>
                <w:color w:val="auto"/>
              </w:rPr>
              <w:t xml:space="preserve"> Actual</w:t>
            </w:r>
          </w:p>
        </w:tc>
      </w:tr>
      <w:tr w:rsidR="003C5139" w:rsidRPr="00304080" w14:paraId="74CA7590" w14:textId="77777777" w:rsidTr="374ADDB9">
        <w:trPr>
          <w:trHeight w:val="704"/>
        </w:trPr>
        <w:tc>
          <w:tcPr>
            <w:tcW w:w="1134" w:type="pct"/>
            <w:tcBorders>
              <w:top w:val="single" w:sz="4" w:space="0" w:color="auto"/>
              <w:left w:val="single" w:sz="4" w:space="0" w:color="auto"/>
              <w:bottom w:val="single" w:sz="4" w:space="0" w:color="auto"/>
              <w:right w:val="single" w:sz="4" w:space="0" w:color="auto"/>
            </w:tcBorders>
          </w:tcPr>
          <w:p w14:paraId="483ECA53" w14:textId="13595310" w:rsidR="003C5139" w:rsidRPr="009F2428" w:rsidRDefault="003C5139" w:rsidP="003C5139">
            <w:pPr>
              <w:spacing w:after="0"/>
              <w:jc w:val="left"/>
              <w:rPr>
                <w:i/>
                <w:color w:val="auto"/>
              </w:rPr>
            </w:pPr>
            <w:r w:rsidRPr="009F2428">
              <w:rPr>
                <w:color w:val="auto"/>
              </w:rPr>
              <w:t>Supporting timely and appropriate resolution pathways (Advocacy Services)</w:t>
            </w:r>
          </w:p>
          <w:p w14:paraId="2BE4BC54" w14:textId="19E72622" w:rsidR="003C5139" w:rsidRPr="009F2428" w:rsidRDefault="003C5139" w:rsidP="005F2418">
            <w:pPr>
              <w:spacing w:after="0"/>
              <w:jc w:val="left"/>
              <w:rPr>
                <w:color w:val="auto"/>
              </w:rPr>
            </w:pPr>
            <w:r w:rsidRPr="009F2428">
              <w:rPr>
                <w:i/>
                <w:color w:val="auto"/>
              </w:rPr>
              <w:t xml:space="preserve">(which contributes to achievement of Strategic Objective 2). </w:t>
            </w:r>
          </w:p>
        </w:tc>
        <w:tc>
          <w:tcPr>
            <w:tcW w:w="1289" w:type="pct"/>
            <w:tcBorders>
              <w:top w:val="single" w:sz="4" w:space="0" w:color="auto"/>
              <w:left w:val="single" w:sz="4" w:space="0" w:color="auto"/>
              <w:bottom w:val="single" w:sz="4" w:space="0" w:color="auto"/>
              <w:right w:val="single" w:sz="4" w:space="0" w:color="auto"/>
            </w:tcBorders>
            <w:shd w:val="clear" w:color="auto" w:fill="auto"/>
          </w:tcPr>
          <w:p w14:paraId="0119A4C2" w14:textId="21783EC4" w:rsidR="003C5139" w:rsidRPr="009F2428" w:rsidRDefault="097BBCE7" w:rsidP="003C5139">
            <w:pPr>
              <w:spacing w:after="0"/>
              <w:jc w:val="left"/>
              <w:rPr>
                <w:color w:val="auto"/>
              </w:rPr>
            </w:pPr>
            <w:r w:rsidRPr="374ADDB9">
              <w:rPr>
                <w:color w:val="auto"/>
              </w:rPr>
              <w:t xml:space="preserve">Assume </w:t>
            </w:r>
            <w:r w:rsidR="3232B9B4" w:rsidRPr="374ADDB9">
              <w:rPr>
                <w:color w:val="auto"/>
              </w:rPr>
              <w:t>up to 2,600</w:t>
            </w:r>
            <w:r w:rsidRPr="374ADDB9">
              <w:rPr>
                <w:color w:val="auto"/>
              </w:rPr>
              <w:t xml:space="preserve"> complaints will be received.</w:t>
            </w:r>
          </w:p>
          <w:p w14:paraId="4FD24978" w14:textId="77777777" w:rsidR="003C5139" w:rsidRPr="009F2428" w:rsidRDefault="003C5139" w:rsidP="003C5139">
            <w:pPr>
              <w:spacing w:after="0"/>
              <w:jc w:val="left"/>
              <w:rPr>
                <w:color w:val="auto"/>
              </w:rPr>
            </w:pPr>
          </w:p>
          <w:p w14:paraId="515953C4" w14:textId="183FE37F" w:rsidR="003C5139" w:rsidRPr="009F2428" w:rsidRDefault="097BBCE7" w:rsidP="003C5139">
            <w:pPr>
              <w:spacing w:after="0"/>
              <w:ind w:left="34"/>
              <w:jc w:val="left"/>
              <w:rPr>
                <w:color w:val="auto"/>
              </w:rPr>
            </w:pPr>
            <w:r w:rsidRPr="009F2428">
              <w:rPr>
                <w:color w:val="auto"/>
              </w:rPr>
              <w:t xml:space="preserve">Close an estimated </w:t>
            </w:r>
            <w:r w:rsidR="003C5139" w:rsidRPr="374ADDB9" w:rsidDel="097BBCE7">
              <w:rPr>
                <w:color w:val="auto"/>
              </w:rPr>
              <w:t>2,</w:t>
            </w:r>
            <w:r w:rsidR="0B09C716" w:rsidRPr="009F2428">
              <w:rPr>
                <w:color w:val="auto"/>
              </w:rPr>
              <w:t>600</w:t>
            </w:r>
            <w:r w:rsidRPr="009F2428">
              <w:rPr>
                <w:color w:val="auto"/>
              </w:rPr>
              <w:t xml:space="preserve"> complaints.</w:t>
            </w:r>
            <w:r w:rsidR="003814F7">
              <w:rPr>
                <w:rStyle w:val="FootnoteReference"/>
                <w:color w:val="auto"/>
              </w:rPr>
              <w:footnoteReference w:id="3"/>
            </w:r>
          </w:p>
          <w:p w14:paraId="6AEF5CF8" w14:textId="77777777" w:rsidR="003C5139" w:rsidRPr="009F2428" w:rsidRDefault="003C5139" w:rsidP="003C5139">
            <w:pPr>
              <w:spacing w:after="0"/>
              <w:jc w:val="left"/>
              <w:rPr>
                <w:color w:val="auto"/>
              </w:rPr>
            </w:pPr>
          </w:p>
          <w:p w14:paraId="7BCE7CF8" w14:textId="77777777" w:rsidR="003C5139" w:rsidRPr="009F2428" w:rsidRDefault="003C5139" w:rsidP="003C5139">
            <w:pPr>
              <w:spacing w:after="0"/>
              <w:jc w:val="left"/>
              <w:rPr>
                <w:color w:val="auto"/>
              </w:rPr>
            </w:pPr>
            <w:r w:rsidRPr="009F2428">
              <w:rPr>
                <w:color w:val="auto"/>
              </w:rPr>
              <w:t>Manage complaints so that:</w:t>
            </w:r>
          </w:p>
          <w:p w14:paraId="3B9D1F12" w14:textId="25038D12" w:rsidR="003C5139" w:rsidRPr="009F2428" w:rsidRDefault="009F2428" w:rsidP="003C5139">
            <w:pPr>
              <w:pStyle w:val="ListParagraph"/>
              <w:numPr>
                <w:ilvl w:val="0"/>
                <w:numId w:val="3"/>
              </w:numPr>
              <w:spacing w:after="0"/>
              <w:ind w:left="317" w:hanging="283"/>
              <w:jc w:val="left"/>
              <w:rPr>
                <w:color w:val="auto"/>
              </w:rPr>
            </w:pPr>
            <w:r w:rsidRPr="009F2428">
              <w:rPr>
                <w:color w:val="auto"/>
              </w:rPr>
              <w:t>75</w:t>
            </w:r>
            <w:r w:rsidR="003C5139" w:rsidRPr="009F2428">
              <w:rPr>
                <w:color w:val="auto"/>
              </w:rPr>
              <w:t>% are closed within 3 months</w:t>
            </w:r>
          </w:p>
          <w:p w14:paraId="15BDBB73" w14:textId="79222D07" w:rsidR="003C5139" w:rsidRPr="009F2428" w:rsidRDefault="009F2428" w:rsidP="003C5139">
            <w:pPr>
              <w:pStyle w:val="ListParagraph"/>
              <w:numPr>
                <w:ilvl w:val="0"/>
                <w:numId w:val="3"/>
              </w:numPr>
              <w:spacing w:after="0"/>
              <w:ind w:left="317" w:hanging="283"/>
              <w:jc w:val="left"/>
              <w:rPr>
                <w:color w:val="auto"/>
              </w:rPr>
            </w:pPr>
            <w:r w:rsidRPr="009F2428">
              <w:rPr>
                <w:color w:val="auto"/>
              </w:rPr>
              <w:t>8</w:t>
            </w:r>
            <w:r w:rsidR="003C5139" w:rsidRPr="009F2428">
              <w:rPr>
                <w:color w:val="auto"/>
              </w:rPr>
              <w:t>5% are closed within 6 months</w:t>
            </w:r>
          </w:p>
          <w:p w14:paraId="2ACCF050" w14:textId="402A204E" w:rsidR="003C5139" w:rsidRPr="009F2428" w:rsidRDefault="64A4921D" w:rsidP="003C5139">
            <w:pPr>
              <w:pStyle w:val="ListParagraph"/>
              <w:numPr>
                <w:ilvl w:val="0"/>
                <w:numId w:val="3"/>
              </w:numPr>
              <w:spacing w:after="0"/>
              <w:ind w:left="317" w:hanging="283"/>
              <w:jc w:val="left"/>
              <w:rPr>
                <w:color w:val="auto"/>
              </w:rPr>
            </w:pPr>
            <w:r w:rsidRPr="374ADDB9">
              <w:rPr>
                <w:color w:val="auto"/>
              </w:rPr>
              <w:t>100</w:t>
            </w:r>
            <w:r w:rsidR="097BBCE7" w:rsidRPr="374ADDB9">
              <w:rPr>
                <w:color w:val="auto"/>
              </w:rPr>
              <w:t>% are closed within 9 months</w:t>
            </w:r>
          </w:p>
          <w:p w14:paraId="132BF61F" w14:textId="3DC470E2" w:rsidR="003C5139" w:rsidRPr="009F2428" w:rsidRDefault="003C5139" w:rsidP="003C5139">
            <w:pPr>
              <w:spacing w:after="0"/>
              <w:jc w:val="left"/>
              <w:rPr>
                <w:color w:val="FF0000"/>
              </w:rPr>
            </w:pPr>
          </w:p>
        </w:tc>
        <w:tc>
          <w:tcPr>
            <w:tcW w:w="1289" w:type="pct"/>
            <w:tcBorders>
              <w:top w:val="single" w:sz="4" w:space="0" w:color="auto"/>
              <w:left w:val="single" w:sz="4" w:space="0" w:color="auto"/>
              <w:bottom w:val="single" w:sz="4" w:space="0" w:color="auto"/>
              <w:right w:val="single" w:sz="4" w:space="0" w:color="auto"/>
            </w:tcBorders>
          </w:tcPr>
          <w:p w14:paraId="10268BFC" w14:textId="77777777" w:rsidR="004F6F36" w:rsidRPr="009F2428" w:rsidRDefault="004F6F36" w:rsidP="004F6F36">
            <w:pPr>
              <w:spacing w:after="0"/>
              <w:jc w:val="left"/>
              <w:rPr>
                <w:color w:val="auto"/>
              </w:rPr>
            </w:pPr>
            <w:r w:rsidRPr="009F2428">
              <w:rPr>
                <w:color w:val="auto"/>
              </w:rPr>
              <w:t>Assume 2,600–3,100 complaints will be received.</w:t>
            </w:r>
          </w:p>
          <w:p w14:paraId="31D4F340" w14:textId="77777777" w:rsidR="004F6F36" w:rsidRPr="009F2428" w:rsidRDefault="004F6F36" w:rsidP="004F6F36">
            <w:pPr>
              <w:spacing w:after="0"/>
              <w:jc w:val="left"/>
              <w:rPr>
                <w:color w:val="auto"/>
              </w:rPr>
            </w:pPr>
          </w:p>
          <w:p w14:paraId="5184BAA3" w14:textId="77777777" w:rsidR="004F6F36" w:rsidRPr="009F2428" w:rsidRDefault="004F6F36" w:rsidP="004F6F36">
            <w:pPr>
              <w:spacing w:after="0"/>
              <w:ind w:left="34"/>
              <w:jc w:val="left"/>
              <w:rPr>
                <w:color w:val="auto"/>
              </w:rPr>
            </w:pPr>
            <w:r w:rsidRPr="009F2428">
              <w:rPr>
                <w:color w:val="auto"/>
              </w:rPr>
              <w:t>Close an estimated 2,600–3,100 complaints.</w:t>
            </w:r>
          </w:p>
          <w:p w14:paraId="6BF8D7A1" w14:textId="77777777" w:rsidR="004F6F36" w:rsidRPr="009F2428" w:rsidRDefault="004F6F36" w:rsidP="004F6F36">
            <w:pPr>
              <w:spacing w:after="0"/>
              <w:jc w:val="left"/>
              <w:rPr>
                <w:color w:val="auto"/>
              </w:rPr>
            </w:pPr>
          </w:p>
          <w:p w14:paraId="44752237" w14:textId="77777777" w:rsidR="004F6F36" w:rsidRPr="009F2428" w:rsidRDefault="004F6F36" w:rsidP="004F6F36">
            <w:pPr>
              <w:spacing w:after="0"/>
              <w:jc w:val="left"/>
              <w:rPr>
                <w:color w:val="auto"/>
              </w:rPr>
            </w:pPr>
            <w:r w:rsidRPr="009F2428">
              <w:rPr>
                <w:color w:val="auto"/>
              </w:rPr>
              <w:t>Manage complaints so that:</w:t>
            </w:r>
          </w:p>
          <w:p w14:paraId="5CAE7304" w14:textId="096AE1D7" w:rsidR="004F6F36" w:rsidRPr="009F2428" w:rsidRDefault="004F6F36" w:rsidP="004F6F36">
            <w:pPr>
              <w:pStyle w:val="ListParagraph"/>
              <w:numPr>
                <w:ilvl w:val="0"/>
                <w:numId w:val="3"/>
              </w:numPr>
              <w:spacing w:after="0"/>
              <w:ind w:left="317" w:hanging="283"/>
              <w:jc w:val="left"/>
              <w:rPr>
                <w:color w:val="auto"/>
              </w:rPr>
            </w:pPr>
            <w:r w:rsidRPr="009F2428">
              <w:rPr>
                <w:color w:val="auto"/>
              </w:rPr>
              <w:t>80% are closed within 3 months</w:t>
            </w:r>
          </w:p>
          <w:p w14:paraId="2B7F54E5" w14:textId="3F27C59F" w:rsidR="004F6F36" w:rsidRPr="009F2428" w:rsidRDefault="004F6F36" w:rsidP="004F6F36">
            <w:pPr>
              <w:pStyle w:val="ListParagraph"/>
              <w:numPr>
                <w:ilvl w:val="0"/>
                <w:numId w:val="3"/>
              </w:numPr>
              <w:spacing w:after="0"/>
              <w:ind w:left="317" w:hanging="283"/>
              <w:jc w:val="left"/>
              <w:rPr>
                <w:color w:val="auto"/>
              </w:rPr>
            </w:pPr>
            <w:r w:rsidRPr="009F2428">
              <w:rPr>
                <w:color w:val="auto"/>
              </w:rPr>
              <w:t>95% are closed within 6 months</w:t>
            </w:r>
          </w:p>
          <w:p w14:paraId="4EE89302" w14:textId="59ABAE82" w:rsidR="004F6F36" w:rsidRPr="009F2428" w:rsidRDefault="004F6F36" w:rsidP="004F6F36">
            <w:pPr>
              <w:pStyle w:val="ListParagraph"/>
              <w:numPr>
                <w:ilvl w:val="0"/>
                <w:numId w:val="3"/>
              </w:numPr>
              <w:spacing w:after="0"/>
              <w:ind w:left="317" w:hanging="283"/>
              <w:jc w:val="left"/>
              <w:rPr>
                <w:color w:val="auto"/>
              </w:rPr>
            </w:pPr>
            <w:r w:rsidRPr="009F2428">
              <w:rPr>
                <w:color w:val="auto"/>
              </w:rPr>
              <w:t>100% are closed within 9 months</w:t>
            </w:r>
          </w:p>
          <w:p w14:paraId="3096D0DC" w14:textId="61D053AA" w:rsidR="003C5139" w:rsidRPr="009F2428" w:rsidRDefault="003C5139" w:rsidP="004F6F36">
            <w:pPr>
              <w:pStyle w:val="ListParagraph"/>
              <w:spacing w:after="0"/>
              <w:ind w:left="317"/>
              <w:jc w:val="left"/>
              <w:rPr>
                <w:color w:val="auto"/>
              </w:rPr>
            </w:pPr>
          </w:p>
        </w:tc>
        <w:tc>
          <w:tcPr>
            <w:tcW w:w="1288" w:type="pct"/>
            <w:tcBorders>
              <w:top w:val="single" w:sz="4" w:space="0" w:color="auto"/>
              <w:left w:val="single" w:sz="4" w:space="0" w:color="auto"/>
              <w:bottom w:val="single" w:sz="4" w:space="0" w:color="auto"/>
              <w:right w:val="single" w:sz="4" w:space="0" w:color="auto"/>
            </w:tcBorders>
          </w:tcPr>
          <w:p w14:paraId="24D75ADF" w14:textId="49D5CCDB" w:rsidR="003C5139" w:rsidRPr="009F2428" w:rsidRDefault="004F6F36" w:rsidP="003C5139">
            <w:pPr>
              <w:spacing w:after="0"/>
              <w:jc w:val="left"/>
              <w:rPr>
                <w:color w:val="auto"/>
              </w:rPr>
            </w:pPr>
            <w:r w:rsidRPr="009F2428">
              <w:rPr>
                <w:color w:val="auto"/>
              </w:rPr>
              <w:t xml:space="preserve">2,857 </w:t>
            </w:r>
            <w:r w:rsidR="003C5139" w:rsidRPr="009F2428">
              <w:rPr>
                <w:color w:val="auto"/>
              </w:rPr>
              <w:t>new complaints were received by the Advocacy Service.</w:t>
            </w:r>
          </w:p>
          <w:p w14:paraId="74C5D368" w14:textId="77777777" w:rsidR="003C5139" w:rsidRPr="009F2428" w:rsidRDefault="003C5139" w:rsidP="003C5139">
            <w:pPr>
              <w:spacing w:after="0"/>
              <w:jc w:val="left"/>
              <w:rPr>
                <w:color w:val="auto"/>
              </w:rPr>
            </w:pPr>
          </w:p>
          <w:p w14:paraId="644C3809" w14:textId="2F38B5F9" w:rsidR="003C5139" w:rsidRPr="009F2428" w:rsidRDefault="003C5139" w:rsidP="003C5139">
            <w:pPr>
              <w:spacing w:after="0"/>
              <w:jc w:val="left"/>
              <w:rPr>
                <w:color w:val="auto"/>
              </w:rPr>
            </w:pPr>
            <w:r w:rsidRPr="009F2428">
              <w:rPr>
                <w:color w:val="auto"/>
              </w:rPr>
              <w:t>2,9</w:t>
            </w:r>
            <w:r w:rsidR="00FF671E" w:rsidRPr="009F2428">
              <w:rPr>
                <w:color w:val="auto"/>
              </w:rPr>
              <w:t>80</w:t>
            </w:r>
            <w:r w:rsidRPr="009F2428">
              <w:rPr>
                <w:color w:val="auto"/>
              </w:rPr>
              <w:t xml:space="preserve"> complaints were closed</w:t>
            </w:r>
            <w:r w:rsidR="00FF671E" w:rsidRPr="009F2428">
              <w:rPr>
                <w:color w:val="auto"/>
              </w:rPr>
              <w:t xml:space="preserve"> by the Advocacy Service</w:t>
            </w:r>
            <w:r w:rsidRPr="009F2428">
              <w:rPr>
                <w:color w:val="auto"/>
              </w:rPr>
              <w:t>.</w:t>
            </w:r>
          </w:p>
          <w:p w14:paraId="5B0EA9D4" w14:textId="77777777" w:rsidR="003C5139" w:rsidRPr="009F2428" w:rsidRDefault="003C5139" w:rsidP="003C5139">
            <w:pPr>
              <w:spacing w:after="0"/>
              <w:jc w:val="left"/>
              <w:rPr>
                <w:color w:val="auto"/>
              </w:rPr>
            </w:pPr>
          </w:p>
          <w:p w14:paraId="5C960DD2" w14:textId="77777777" w:rsidR="003C5139" w:rsidRPr="009F2428" w:rsidRDefault="003C5139" w:rsidP="003C5139">
            <w:pPr>
              <w:spacing w:after="0"/>
              <w:jc w:val="left"/>
              <w:rPr>
                <w:color w:val="auto"/>
              </w:rPr>
            </w:pPr>
            <w:r w:rsidRPr="009F2428">
              <w:rPr>
                <w:color w:val="auto"/>
              </w:rPr>
              <w:t>Complaints were managed so that:</w:t>
            </w:r>
          </w:p>
          <w:p w14:paraId="039D0909" w14:textId="754E5FFC" w:rsidR="003C5139" w:rsidRPr="009F2428" w:rsidRDefault="003C5139" w:rsidP="00373535">
            <w:pPr>
              <w:pStyle w:val="ListParagraph"/>
              <w:spacing w:after="0"/>
              <w:ind w:left="312" w:hanging="312"/>
              <w:jc w:val="left"/>
              <w:rPr>
                <w:color w:val="auto"/>
              </w:rPr>
            </w:pPr>
            <w:r w:rsidRPr="009F2428">
              <w:rPr>
                <w:color w:val="auto"/>
              </w:rPr>
              <w:t>• 7</w:t>
            </w:r>
            <w:r w:rsidR="00FF671E" w:rsidRPr="009F2428">
              <w:rPr>
                <w:color w:val="auto"/>
              </w:rPr>
              <w:t>6</w:t>
            </w:r>
            <w:r w:rsidRPr="009F2428">
              <w:rPr>
                <w:color w:val="auto"/>
              </w:rPr>
              <w:t>% were closed within 3 months</w:t>
            </w:r>
          </w:p>
          <w:p w14:paraId="3A704648" w14:textId="342C59F2" w:rsidR="003C5139" w:rsidRPr="009F2428" w:rsidRDefault="003C5139" w:rsidP="00373535">
            <w:pPr>
              <w:spacing w:after="0"/>
              <w:ind w:left="312" w:hanging="312"/>
              <w:jc w:val="left"/>
              <w:rPr>
                <w:color w:val="auto"/>
              </w:rPr>
            </w:pPr>
            <w:r w:rsidRPr="009F2428">
              <w:rPr>
                <w:color w:val="auto"/>
              </w:rPr>
              <w:t>• 9</w:t>
            </w:r>
            <w:r w:rsidR="00FF671E" w:rsidRPr="009F2428">
              <w:rPr>
                <w:color w:val="auto"/>
              </w:rPr>
              <w:t>6</w:t>
            </w:r>
            <w:r w:rsidRPr="009F2428">
              <w:rPr>
                <w:color w:val="auto"/>
              </w:rPr>
              <w:t>% were closed within 6 months</w:t>
            </w:r>
          </w:p>
          <w:p w14:paraId="004511DA" w14:textId="53D7C777" w:rsidR="003C5139" w:rsidRPr="009F2428" w:rsidRDefault="003C5139" w:rsidP="00373535">
            <w:pPr>
              <w:spacing w:after="0"/>
              <w:ind w:left="312" w:hanging="312"/>
              <w:jc w:val="left"/>
              <w:rPr>
                <w:color w:val="auto"/>
              </w:rPr>
            </w:pPr>
            <w:r w:rsidRPr="009F2428">
              <w:rPr>
                <w:color w:val="auto"/>
              </w:rPr>
              <w:t xml:space="preserve">• </w:t>
            </w:r>
            <w:r w:rsidR="00FF671E" w:rsidRPr="009F2428">
              <w:rPr>
                <w:color w:val="auto"/>
              </w:rPr>
              <w:t>99</w:t>
            </w:r>
            <w:r w:rsidRPr="009F2428">
              <w:rPr>
                <w:color w:val="auto"/>
              </w:rPr>
              <w:t>% were closed within 9 months</w:t>
            </w:r>
          </w:p>
        </w:tc>
      </w:tr>
      <w:tr w:rsidR="003C5139" w:rsidRPr="00304080" w14:paraId="71F75AC6" w14:textId="77777777" w:rsidTr="374ADDB9">
        <w:trPr>
          <w:trHeight w:val="704"/>
        </w:trPr>
        <w:tc>
          <w:tcPr>
            <w:tcW w:w="1134" w:type="pct"/>
            <w:tcBorders>
              <w:top w:val="single" w:sz="4" w:space="0" w:color="auto"/>
              <w:left w:val="single" w:sz="4" w:space="0" w:color="auto"/>
              <w:bottom w:val="single" w:sz="4" w:space="0" w:color="auto"/>
              <w:right w:val="single" w:sz="4" w:space="0" w:color="auto"/>
            </w:tcBorders>
          </w:tcPr>
          <w:p w14:paraId="102A3BA4" w14:textId="5CC19814" w:rsidR="003C5139" w:rsidRPr="009F2428" w:rsidRDefault="003C5139" w:rsidP="00B62E3F">
            <w:pPr>
              <w:spacing w:after="0"/>
              <w:jc w:val="left"/>
              <w:rPr>
                <w:color w:val="auto"/>
              </w:rPr>
            </w:pPr>
            <w:r w:rsidRPr="009F2428">
              <w:rPr>
                <w:color w:val="auto"/>
              </w:rPr>
              <w:t>Consumers are satisfied with Advocacy’s complaints management processes</w:t>
            </w:r>
            <w:r w:rsidR="00B62E3F" w:rsidRPr="009F2428">
              <w:rPr>
                <w:color w:val="auto"/>
              </w:rPr>
              <w:t xml:space="preserve"> </w:t>
            </w:r>
            <w:r w:rsidRPr="009F2428">
              <w:rPr>
                <w:i/>
                <w:color w:val="auto"/>
              </w:rPr>
              <w:t>(which contributes to achievement of Strategic Objective 2)</w:t>
            </w:r>
            <w:r w:rsidRPr="009F2428">
              <w:rPr>
                <w:color w:val="auto"/>
              </w:rPr>
              <w:t>.</w:t>
            </w:r>
          </w:p>
        </w:tc>
        <w:tc>
          <w:tcPr>
            <w:tcW w:w="1289" w:type="pct"/>
            <w:tcBorders>
              <w:top w:val="single" w:sz="4" w:space="0" w:color="auto"/>
              <w:left w:val="single" w:sz="4" w:space="0" w:color="auto"/>
              <w:bottom w:val="single" w:sz="4" w:space="0" w:color="auto"/>
              <w:right w:val="single" w:sz="4" w:space="0" w:color="auto"/>
            </w:tcBorders>
            <w:shd w:val="clear" w:color="auto" w:fill="auto"/>
          </w:tcPr>
          <w:p w14:paraId="3F3EB12F" w14:textId="5F5A735F" w:rsidR="003C5139" w:rsidRPr="009F2428" w:rsidRDefault="097BBCE7" w:rsidP="003C5139">
            <w:pPr>
              <w:spacing w:after="0"/>
              <w:jc w:val="left"/>
              <w:rPr>
                <w:color w:val="auto"/>
              </w:rPr>
            </w:pPr>
            <w:r w:rsidRPr="009F2428">
              <w:rPr>
                <w:color w:val="auto"/>
              </w:rPr>
              <w:t>Undertake consumer satisfaction surveys</w:t>
            </w:r>
            <w:r w:rsidR="0FBC1626" w:rsidRPr="009F2428">
              <w:rPr>
                <w:color w:val="auto"/>
              </w:rPr>
              <w:t>,</w:t>
            </w:r>
            <w:r w:rsidR="009807C3" w:rsidRPr="009F2428">
              <w:rPr>
                <w:rStyle w:val="FootnoteReference"/>
                <w:color w:val="auto"/>
              </w:rPr>
              <w:footnoteReference w:id="4"/>
            </w:r>
            <w:r w:rsidRPr="009F2428">
              <w:rPr>
                <w:color w:val="auto"/>
              </w:rPr>
              <w:t xml:space="preserve"> with 80% of respondents satisfied with Advocacy’s complaints management processes.</w:t>
            </w:r>
          </w:p>
          <w:p w14:paraId="6320312A" w14:textId="77777777" w:rsidR="003C5139" w:rsidRPr="009F2428" w:rsidRDefault="003C5139" w:rsidP="003C5139">
            <w:pPr>
              <w:spacing w:after="0"/>
              <w:jc w:val="left"/>
              <w:rPr>
                <w:color w:val="auto"/>
              </w:rPr>
            </w:pPr>
          </w:p>
          <w:p w14:paraId="650AF0F9" w14:textId="496228DA" w:rsidR="00511D6D" w:rsidRPr="009F2428" w:rsidRDefault="00511D6D" w:rsidP="003C5139">
            <w:pPr>
              <w:spacing w:after="0"/>
              <w:jc w:val="left"/>
              <w:rPr>
                <w:color w:val="auto"/>
              </w:rPr>
            </w:pPr>
          </w:p>
        </w:tc>
        <w:tc>
          <w:tcPr>
            <w:tcW w:w="1289" w:type="pct"/>
            <w:tcBorders>
              <w:top w:val="single" w:sz="4" w:space="0" w:color="auto"/>
              <w:left w:val="single" w:sz="4" w:space="0" w:color="auto"/>
              <w:bottom w:val="single" w:sz="4" w:space="0" w:color="auto"/>
              <w:right w:val="single" w:sz="4" w:space="0" w:color="auto"/>
            </w:tcBorders>
          </w:tcPr>
          <w:p w14:paraId="5767FB34" w14:textId="77777777" w:rsidR="004F6F36" w:rsidRPr="009F2428" w:rsidRDefault="004F6F36" w:rsidP="004F6F36">
            <w:pPr>
              <w:spacing w:after="0"/>
              <w:jc w:val="left"/>
              <w:rPr>
                <w:color w:val="auto"/>
              </w:rPr>
            </w:pPr>
            <w:r w:rsidRPr="009F2428">
              <w:rPr>
                <w:color w:val="auto"/>
              </w:rPr>
              <w:t>Undertake consumer satisfaction surveys, with 80% of respondents satisfied with Advocacy’s complaints management processes.</w:t>
            </w:r>
          </w:p>
          <w:p w14:paraId="4B1CEDCE" w14:textId="77777777" w:rsidR="004F6F36" w:rsidRPr="009F2428" w:rsidRDefault="004F6F36" w:rsidP="004F6F36">
            <w:pPr>
              <w:spacing w:after="0"/>
              <w:jc w:val="left"/>
              <w:rPr>
                <w:color w:val="auto"/>
              </w:rPr>
            </w:pPr>
          </w:p>
          <w:p w14:paraId="49E52550" w14:textId="77777777" w:rsidR="003C5139" w:rsidRPr="009F2428" w:rsidRDefault="003C5139" w:rsidP="009807C3">
            <w:pPr>
              <w:spacing w:after="0"/>
              <w:jc w:val="left"/>
              <w:rPr>
                <w:color w:val="auto"/>
              </w:rPr>
            </w:pPr>
          </w:p>
        </w:tc>
        <w:tc>
          <w:tcPr>
            <w:tcW w:w="1288" w:type="pct"/>
            <w:tcBorders>
              <w:top w:val="single" w:sz="4" w:space="0" w:color="auto"/>
              <w:left w:val="single" w:sz="4" w:space="0" w:color="auto"/>
              <w:bottom w:val="single" w:sz="4" w:space="0" w:color="auto"/>
              <w:right w:val="single" w:sz="4" w:space="0" w:color="auto"/>
            </w:tcBorders>
          </w:tcPr>
          <w:p w14:paraId="76D55A55" w14:textId="0ED19408" w:rsidR="003C5139" w:rsidRPr="009F2428" w:rsidRDefault="003C5139" w:rsidP="003C5139">
            <w:pPr>
              <w:spacing w:after="0"/>
              <w:jc w:val="left"/>
              <w:rPr>
                <w:color w:val="auto"/>
              </w:rPr>
            </w:pPr>
            <w:r w:rsidRPr="009F2428">
              <w:rPr>
                <w:color w:val="auto"/>
              </w:rPr>
              <w:t>9</w:t>
            </w:r>
            <w:r w:rsidR="00FF671E" w:rsidRPr="009F2428">
              <w:rPr>
                <w:color w:val="auto"/>
              </w:rPr>
              <w:t>5</w:t>
            </w:r>
            <w:r w:rsidRPr="009F2428">
              <w:rPr>
                <w:color w:val="auto"/>
              </w:rPr>
              <w:t>% of consumers who responded to satisfaction surveys were satisfied or very satisfied with the Advocacy Service’s complaints management process</w:t>
            </w:r>
            <w:r w:rsidR="00310270" w:rsidRPr="009F2428">
              <w:rPr>
                <w:color w:val="auto"/>
              </w:rPr>
              <w:t>es</w:t>
            </w:r>
            <w:r w:rsidRPr="009F2428">
              <w:rPr>
                <w:color w:val="auto"/>
              </w:rPr>
              <w:t>.</w:t>
            </w:r>
          </w:p>
        </w:tc>
      </w:tr>
    </w:tbl>
    <w:p w14:paraId="53769067" w14:textId="77777777" w:rsidR="00A370FD" w:rsidRPr="00304080" w:rsidRDefault="00A370FD" w:rsidP="003A457B">
      <w:pPr>
        <w:spacing w:after="0"/>
      </w:pPr>
    </w:p>
    <w:p w14:paraId="020D596A" w14:textId="77777777" w:rsidR="00505AA0" w:rsidRPr="00304080" w:rsidRDefault="00505AA0">
      <w:pPr>
        <w:autoSpaceDE/>
        <w:autoSpaceDN/>
        <w:adjustRightInd/>
        <w:spacing w:after="200" w:line="276" w:lineRule="auto"/>
        <w:jc w:val="left"/>
      </w:pPr>
      <w:r w:rsidRPr="00304080">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3827"/>
        <w:gridCol w:w="3827"/>
        <w:gridCol w:w="3827"/>
      </w:tblGrid>
      <w:tr w:rsidR="00505AA0" w:rsidRPr="00304080" w14:paraId="43AAFD92" w14:textId="77777777" w:rsidTr="00505AA0">
        <w:trPr>
          <w:trHeight w:val="20"/>
          <w:tblHeader/>
        </w:trPr>
        <w:tc>
          <w:tcPr>
            <w:tcW w:w="14884" w:type="dxa"/>
            <w:gridSpan w:val="4"/>
            <w:tcBorders>
              <w:top w:val="single" w:sz="4" w:space="0" w:color="auto"/>
              <w:left w:val="single" w:sz="4" w:space="0" w:color="auto"/>
              <w:bottom w:val="single" w:sz="4" w:space="0" w:color="000000"/>
              <w:right w:val="single" w:sz="4" w:space="0" w:color="auto"/>
            </w:tcBorders>
            <w:shd w:val="clear" w:color="auto" w:fill="FBD4B4"/>
            <w:hideMark/>
          </w:tcPr>
          <w:p w14:paraId="6299DC72" w14:textId="5BFEACC8" w:rsidR="00505AA0" w:rsidRPr="00304080" w:rsidRDefault="00505AA0" w:rsidP="00505AA0">
            <w:pPr>
              <w:spacing w:after="0"/>
              <w:jc w:val="center"/>
              <w:rPr>
                <w:b/>
                <w:color w:val="auto"/>
              </w:rPr>
            </w:pPr>
            <w:r w:rsidRPr="00304080">
              <w:rPr>
                <w:b/>
                <w:color w:val="auto"/>
              </w:rPr>
              <w:lastRenderedPageBreak/>
              <w:t>Output 1.</w:t>
            </w:r>
            <w:r w:rsidR="003E0938" w:rsidRPr="00304080">
              <w:rPr>
                <w:b/>
                <w:color w:val="auto"/>
              </w:rPr>
              <w:t>3</w:t>
            </w:r>
            <w:r w:rsidRPr="00304080">
              <w:rPr>
                <w:b/>
                <w:color w:val="auto"/>
              </w:rPr>
              <w:t xml:space="preserve"> — Provider Accountability</w:t>
            </w:r>
            <w:r w:rsidR="00717B8E">
              <w:rPr>
                <w:b/>
                <w:color w:val="auto"/>
              </w:rPr>
              <w:t xml:space="preserve"> </w:t>
            </w:r>
            <w:r w:rsidR="00B867A4">
              <w:rPr>
                <w:b/>
                <w:color w:val="auto"/>
              </w:rPr>
              <w:t xml:space="preserve">— </w:t>
            </w:r>
            <w:r w:rsidR="00717B8E">
              <w:rPr>
                <w:b/>
                <w:color w:val="auto"/>
              </w:rPr>
              <w:t>Proceedings</w:t>
            </w:r>
          </w:p>
        </w:tc>
      </w:tr>
      <w:tr w:rsidR="00136D4C" w:rsidRPr="00304080" w14:paraId="4CE8C8BC" w14:textId="77777777" w:rsidTr="00505AA0">
        <w:trPr>
          <w:trHeight w:val="20"/>
          <w:tblHeader/>
        </w:trPr>
        <w:tc>
          <w:tcPr>
            <w:tcW w:w="3403"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1738410F" w14:textId="77777777" w:rsidR="00A558A7" w:rsidRPr="00304080" w:rsidRDefault="00A558A7" w:rsidP="00A558A7">
            <w:pPr>
              <w:spacing w:after="0"/>
              <w:jc w:val="center"/>
              <w:rPr>
                <w:b/>
                <w:color w:val="auto"/>
              </w:rPr>
            </w:pPr>
            <w:r w:rsidRPr="00304080">
              <w:rPr>
                <w:b/>
                <w:color w:val="auto"/>
              </w:rPr>
              <w:t xml:space="preserve">Contribution to </w:t>
            </w:r>
          </w:p>
          <w:p w14:paraId="11CEA30F" w14:textId="6424A727" w:rsidR="00505AA0" w:rsidRPr="00304080" w:rsidRDefault="00A558A7" w:rsidP="00A558A7">
            <w:pPr>
              <w:spacing w:after="0"/>
              <w:jc w:val="center"/>
              <w:rPr>
                <w:b/>
                <w:color w:val="auto"/>
              </w:rPr>
            </w:pPr>
            <w:r w:rsidRPr="00304080">
              <w:rPr>
                <w:b/>
                <w:color w:val="auto"/>
              </w:rPr>
              <w:t>Strategic Objectives</w:t>
            </w:r>
          </w:p>
        </w:tc>
        <w:tc>
          <w:tcPr>
            <w:tcW w:w="1148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5221D5" w14:textId="77777777" w:rsidR="00505AA0" w:rsidRPr="00304080" w:rsidRDefault="00505AA0" w:rsidP="00505AA0">
            <w:pPr>
              <w:spacing w:after="0"/>
              <w:jc w:val="center"/>
              <w:rPr>
                <w:b/>
                <w:color w:val="auto"/>
              </w:rPr>
            </w:pPr>
            <w:r w:rsidRPr="00304080">
              <w:rPr>
                <w:b/>
                <w:color w:val="auto"/>
              </w:rPr>
              <w:t>Performance Measures</w:t>
            </w:r>
          </w:p>
        </w:tc>
      </w:tr>
      <w:tr w:rsidR="00136D4C" w:rsidRPr="00304080" w14:paraId="54499FB6" w14:textId="77777777" w:rsidTr="00505AA0">
        <w:trPr>
          <w:trHeight w:val="20"/>
          <w:tblHeader/>
        </w:trPr>
        <w:tc>
          <w:tcPr>
            <w:tcW w:w="3403" w:type="dxa"/>
            <w:vMerge/>
            <w:tcBorders>
              <w:left w:val="single" w:sz="4" w:space="0" w:color="auto"/>
              <w:bottom w:val="single" w:sz="4" w:space="0" w:color="auto"/>
              <w:right w:val="single" w:sz="4" w:space="0" w:color="auto"/>
            </w:tcBorders>
            <w:shd w:val="clear" w:color="auto" w:fill="C6D9F1" w:themeFill="text2" w:themeFillTint="33"/>
          </w:tcPr>
          <w:p w14:paraId="1969C4C4" w14:textId="77777777" w:rsidR="00505AA0" w:rsidRPr="00304080" w:rsidRDefault="00505AA0" w:rsidP="00505AA0">
            <w:pPr>
              <w:spacing w:after="0"/>
              <w:jc w:val="center"/>
              <w:rPr>
                <w:b/>
                <w:color w:val="auto"/>
              </w:rPr>
            </w:pP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9AE5F55" w14:textId="55DAC08B" w:rsidR="00505AA0" w:rsidRPr="00304080" w:rsidRDefault="00505AA0" w:rsidP="00505AA0">
            <w:pPr>
              <w:keepNext/>
              <w:keepLines/>
              <w:spacing w:after="0"/>
              <w:jc w:val="center"/>
              <w:rPr>
                <w:b/>
                <w:color w:val="auto"/>
              </w:rPr>
            </w:pPr>
            <w:r w:rsidRPr="00304080">
              <w:rPr>
                <w:b/>
                <w:color w:val="auto"/>
              </w:rPr>
              <w:t>202</w:t>
            </w:r>
            <w:r w:rsidR="00A603CB" w:rsidRPr="00304080">
              <w:rPr>
                <w:b/>
                <w:color w:val="auto"/>
              </w:rPr>
              <w:t>4</w:t>
            </w:r>
            <w:r w:rsidRPr="00304080">
              <w:rPr>
                <w:b/>
                <w:color w:val="auto"/>
              </w:rPr>
              <w:t>/2</w:t>
            </w:r>
            <w:r w:rsidR="00A603CB" w:rsidRPr="00304080">
              <w:rPr>
                <w:b/>
                <w:color w:val="auto"/>
              </w:rPr>
              <w:t>5</w:t>
            </w:r>
            <w:r w:rsidRPr="00304080">
              <w:rPr>
                <w:b/>
                <w:color w:val="auto"/>
              </w:rPr>
              <w:t xml:space="preserve"> SPE Target</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8C0857" w14:textId="4525B52D" w:rsidR="00505AA0" w:rsidRPr="00304080" w:rsidRDefault="00505AA0" w:rsidP="00505AA0">
            <w:pPr>
              <w:keepNext/>
              <w:keepLines/>
              <w:spacing w:after="0"/>
              <w:jc w:val="center"/>
              <w:rPr>
                <w:b/>
                <w:color w:val="auto"/>
              </w:rPr>
            </w:pPr>
            <w:r w:rsidRPr="00304080">
              <w:rPr>
                <w:b/>
                <w:color w:val="auto"/>
              </w:rPr>
              <w:t>202</w:t>
            </w:r>
            <w:r w:rsidR="00A603CB" w:rsidRPr="00304080">
              <w:rPr>
                <w:b/>
                <w:color w:val="auto"/>
              </w:rPr>
              <w:t>3</w:t>
            </w:r>
            <w:r w:rsidRPr="00304080">
              <w:rPr>
                <w:b/>
                <w:color w:val="auto"/>
              </w:rPr>
              <w:t>/2</w:t>
            </w:r>
            <w:r w:rsidR="00A603CB" w:rsidRPr="00304080">
              <w:rPr>
                <w:b/>
                <w:color w:val="auto"/>
              </w:rPr>
              <w:t>4</w:t>
            </w:r>
            <w:r w:rsidRPr="00304080">
              <w:rPr>
                <w:b/>
                <w:color w:val="auto"/>
              </w:rPr>
              <w:t xml:space="preserve"> SPE Target</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289784" w14:textId="3CC6D43B" w:rsidR="00505AA0" w:rsidRPr="00304080" w:rsidRDefault="00505AA0" w:rsidP="00505AA0">
            <w:pPr>
              <w:keepNext/>
              <w:keepLines/>
              <w:spacing w:after="0"/>
              <w:jc w:val="center"/>
              <w:rPr>
                <w:b/>
                <w:color w:val="auto"/>
              </w:rPr>
            </w:pPr>
            <w:r w:rsidRPr="00304080">
              <w:rPr>
                <w:b/>
                <w:color w:val="auto"/>
              </w:rPr>
              <w:t>202</w:t>
            </w:r>
            <w:r w:rsidR="00A603CB" w:rsidRPr="00304080">
              <w:rPr>
                <w:b/>
                <w:color w:val="auto"/>
              </w:rPr>
              <w:t>2</w:t>
            </w:r>
            <w:r w:rsidRPr="00304080">
              <w:rPr>
                <w:b/>
                <w:color w:val="auto"/>
              </w:rPr>
              <w:t>/2</w:t>
            </w:r>
            <w:r w:rsidR="00A603CB" w:rsidRPr="00304080">
              <w:rPr>
                <w:b/>
                <w:color w:val="auto"/>
              </w:rPr>
              <w:t>3</w:t>
            </w:r>
            <w:r w:rsidRPr="00304080">
              <w:rPr>
                <w:b/>
                <w:color w:val="auto"/>
              </w:rPr>
              <w:t xml:space="preserve"> Actual</w:t>
            </w:r>
          </w:p>
        </w:tc>
      </w:tr>
      <w:tr w:rsidR="00505AA0" w:rsidRPr="009F2428" w14:paraId="078BC18A" w14:textId="77777777" w:rsidTr="00505AA0">
        <w:trPr>
          <w:trHeight w:val="20"/>
        </w:trPr>
        <w:tc>
          <w:tcPr>
            <w:tcW w:w="3403" w:type="dxa"/>
            <w:tcBorders>
              <w:top w:val="single" w:sz="4" w:space="0" w:color="auto"/>
              <w:left w:val="single" w:sz="4" w:space="0" w:color="auto"/>
              <w:bottom w:val="single" w:sz="4" w:space="0" w:color="auto"/>
              <w:right w:val="single" w:sz="4" w:space="0" w:color="auto"/>
            </w:tcBorders>
          </w:tcPr>
          <w:p w14:paraId="2780D8C5" w14:textId="034F0CD6" w:rsidR="00505AA0" w:rsidRPr="009F2428" w:rsidRDefault="00505AA0" w:rsidP="00505AA0">
            <w:pPr>
              <w:spacing w:after="0"/>
              <w:jc w:val="left"/>
              <w:rPr>
                <w:color w:val="auto"/>
              </w:rPr>
            </w:pPr>
            <w:r w:rsidRPr="009F2428">
              <w:rPr>
                <w:color w:val="auto"/>
              </w:rPr>
              <w:t xml:space="preserve">On referral of a complaint from the Commissioner, a decision is made </w:t>
            </w:r>
            <w:r w:rsidR="00692042" w:rsidRPr="009F2428">
              <w:rPr>
                <w:color w:val="auto"/>
              </w:rPr>
              <w:t xml:space="preserve">whether </w:t>
            </w:r>
            <w:r w:rsidRPr="009F2428">
              <w:rPr>
                <w:color w:val="auto"/>
              </w:rPr>
              <w:t xml:space="preserve">to take further action (including disciplinary or HRRT proceedings, or resolution by way of a restorative approach) where it is appropriate to do so </w:t>
            </w:r>
            <w:r w:rsidRPr="009F2428">
              <w:rPr>
                <w:i/>
                <w:color w:val="auto"/>
              </w:rPr>
              <w:t>(which contributes to achievement of Strategic Objective 4)</w:t>
            </w:r>
            <w:r w:rsidRPr="009F2428">
              <w:rPr>
                <w:color w:val="auto"/>
              </w:rPr>
              <w:t xml:space="preserve">. </w:t>
            </w:r>
          </w:p>
        </w:tc>
        <w:tc>
          <w:tcPr>
            <w:tcW w:w="3827" w:type="dxa"/>
            <w:tcBorders>
              <w:top w:val="single" w:sz="4" w:space="0" w:color="auto"/>
              <w:left w:val="single" w:sz="4" w:space="0" w:color="auto"/>
              <w:bottom w:val="single" w:sz="4" w:space="0" w:color="auto"/>
              <w:right w:val="single" w:sz="4" w:space="0" w:color="auto"/>
            </w:tcBorders>
          </w:tcPr>
          <w:p w14:paraId="59E70C21" w14:textId="30D3B1BB" w:rsidR="00692042" w:rsidRPr="009F2428" w:rsidRDefault="00692042" w:rsidP="00EE2F93">
            <w:pPr>
              <w:spacing w:after="0"/>
              <w:jc w:val="left"/>
              <w:rPr>
                <w:color w:val="auto"/>
              </w:rPr>
            </w:pPr>
            <w:r w:rsidRPr="009F2428">
              <w:rPr>
                <w:color w:val="auto"/>
              </w:rPr>
              <w:t>The Director makes decisions on compla</w:t>
            </w:r>
            <w:r w:rsidR="009F6987" w:rsidRPr="009F2428">
              <w:rPr>
                <w:color w:val="auto"/>
              </w:rPr>
              <w:t xml:space="preserve">ints referred to </w:t>
            </w:r>
            <w:r w:rsidR="00B62E3F" w:rsidRPr="009F2428">
              <w:rPr>
                <w:color w:val="auto"/>
              </w:rPr>
              <w:t xml:space="preserve">its </w:t>
            </w:r>
            <w:r w:rsidR="009F6987" w:rsidRPr="009F2428">
              <w:rPr>
                <w:color w:val="auto"/>
              </w:rPr>
              <w:t xml:space="preserve">office. </w:t>
            </w:r>
          </w:p>
          <w:p w14:paraId="0FC93099" w14:textId="77777777" w:rsidR="00692042" w:rsidRPr="009F2428" w:rsidRDefault="00692042" w:rsidP="00692042">
            <w:pPr>
              <w:spacing w:after="0"/>
              <w:ind w:left="34"/>
              <w:jc w:val="left"/>
              <w:rPr>
                <w:color w:val="auto"/>
              </w:rPr>
            </w:pPr>
            <w:r w:rsidRPr="009F2428">
              <w:rPr>
                <w:color w:val="auto"/>
              </w:rPr>
              <w:t>Report on:</w:t>
            </w:r>
          </w:p>
          <w:p w14:paraId="5CDBEE9D" w14:textId="6E0CE1DF" w:rsidR="006438B2" w:rsidRPr="009F2428" w:rsidRDefault="00E823D4" w:rsidP="00E66D5F">
            <w:pPr>
              <w:pStyle w:val="Bullets"/>
              <w:ind w:left="348" w:hanging="348"/>
            </w:pPr>
            <w:r w:rsidRPr="009F2428">
              <w:t>T</w:t>
            </w:r>
            <w:r w:rsidR="00692042" w:rsidRPr="009F2428">
              <w:t>he number of providers referred to the Director</w:t>
            </w:r>
          </w:p>
          <w:p w14:paraId="1508B444" w14:textId="3D1001FF" w:rsidR="009C4E4B" w:rsidRPr="009F2428" w:rsidRDefault="00E823D4" w:rsidP="00E66D5F">
            <w:pPr>
              <w:pStyle w:val="Bullets"/>
              <w:ind w:left="348" w:hanging="348"/>
            </w:pPr>
            <w:r w:rsidRPr="009F2428">
              <w:t>T</w:t>
            </w:r>
            <w:r w:rsidR="00692042" w:rsidRPr="009F2428">
              <w:t>he number of decisions made</w:t>
            </w:r>
            <w:r w:rsidR="00511D6D" w:rsidRPr="009F242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tcPr>
          <w:p w14:paraId="406769A3" w14:textId="77777777" w:rsidR="00A603CB" w:rsidRPr="009F2428" w:rsidRDefault="00A603CB" w:rsidP="00A603CB">
            <w:pPr>
              <w:spacing w:after="0"/>
              <w:jc w:val="left"/>
              <w:rPr>
                <w:color w:val="auto"/>
              </w:rPr>
            </w:pPr>
            <w:r w:rsidRPr="009F2428">
              <w:rPr>
                <w:color w:val="auto"/>
              </w:rPr>
              <w:t xml:space="preserve">The Director makes decisions on complaints referred to its office. </w:t>
            </w:r>
          </w:p>
          <w:p w14:paraId="5A4C7665" w14:textId="77777777" w:rsidR="00A603CB" w:rsidRPr="009F2428" w:rsidRDefault="00A603CB" w:rsidP="00A603CB">
            <w:pPr>
              <w:spacing w:after="0"/>
              <w:ind w:left="34"/>
              <w:jc w:val="left"/>
              <w:rPr>
                <w:color w:val="auto"/>
              </w:rPr>
            </w:pPr>
            <w:r w:rsidRPr="009F2428">
              <w:rPr>
                <w:color w:val="auto"/>
              </w:rPr>
              <w:t>Report on:</w:t>
            </w:r>
          </w:p>
          <w:p w14:paraId="4266D4E9" w14:textId="2A297665" w:rsidR="00A603CB" w:rsidRPr="009F2428" w:rsidRDefault="00A603CB" w:rsidP="00E66D5F">
            <w:pPr>
              <w:pStyle w:val="Bullets"/>
              <w:ind w:left="345" w:hanging="345"/>
            </w:pPr>
            <w:r w:rsidRPr="009F2428">
              <w:t>The number of providers referred to the Director</w:t>
            </w:r>
          </w:p>
          <w:p w14:paraId="09F85F1C" w14:textId="04E4F9A0" w:rsidR="00505AA0" w:rsidRPr="009F2428" w:rsidRDefault="00A603CB" w:rsidP="00A603CB">
            <w:pPr>
              <w:pStyle w:val="ListParagraph"/>
              <w:numPr>
                <w:ilvl w:val="0"/>
                <w:numId w:val="3"/>
              </w:numPr>
              <w:spacing w:after="0"/>
              <w:ind w:left="317" w:hanging="283"/>
              <w:jc w:val="left"/>
              <w:rPr>
                <w:color w:val="auto"/>
              </w:rPr>
            </w:pPr>
            <w:r w:rsidRPr="009F2428">
              <w:rPr>
                <w:color w:val="auto"/>
              </w:rPr>
              <w:t>The number of decisions made</w:t>
            </w:r>
          </w:p>
        </w:tc>
        <w:tc>
          <w:tcPr>
            <w:tcW w:w="3827" w:type="dxa"/>
            <w:tcBorders>
              <w:top w:val="single" w:sz="4" w:space="0" w:color="auto"/>
              <w:left w:val="single" w:sz="4" w:space="0" w:color="auto"/>
              <w:bottom w:val="single" w:sz="4" w:space="0" w:color="auto"/>
              <w:right w:val="single" w:sz="4" w:space="0" w:color="auto"/>
            </w:tcBorders>
          </w:tcPr>
          <w:p w14:paraId="68DB0957" w14:textId="16E7739F" w:rsidR="00A603CB" w:rsidRPr="009F2428" w:rsidRDefault="00A603CB" w:rsidP="00A603CB">
            <w:pPr>
              <w:tabs>
                <w:tab w:val="left" w:pos="341"/>
              </w:tabs>
              <w:spacing w:after="0"/>
              <w:ind w:left="349" w:hanging="315"/>
              <w:jc w:val="left"/>
              <w:rPr>
                <w:color w:val="auto"/>
              </w:rPr>
            </w:pPr>
            <w:r w:rsidRPr="009F2428">
              <w:rPr>
                <w:color w:val="auto"/>
              </w:rPr>
              <w:t>For the year ended 30 June 2023</w:t>
            </w:r>
            <w:r w:rsidR="000C2E1F" w:rsidRPr="009F2428">
              <w:rPr>
                <w:color w:val="auto"/>
              </w:rPr>
              <w:t>:</w:t>
            </w:r>
            <w:r w:rsidRPr="009F2428">
              <w:rPr>
                <w:color w:val="auto"/>
              </w:rPr>
              <w:t xml:space="preserve"> </w:t>
            </w:r>
          </w:p>
          <w:p w14:paraId="0F3A8808" w14:textId="77777777" w:rsidR="00A603CB" w:rsidRPr="009F2428" w:rsidRDefault="00A603CB" w:rsidP="00A603CB">
            <w:pPr>
              <w:tabs>
                <w:tab w:val="left" w:pos="341"/>
              </w:tabs>
              <w:spacing w:after="0"/>
              <w:ind w:left="349" w:hanging="315"/>
              <w:jc w:val="left"/>
              <w:rPr>
                <w:color w:val="auto"/>
              </w:rPr>
            </w:pPr>
          </w:p>
          <w:p w14:paraId="279C1051" w14:textId="17B67101" w:rsidR="00A603CB" w:rsidRPr="009F2428" w:rsidRDefault="00A603CB" w:rsidP="00A603CB">
            <w:pPr>
              <w:pStyle w:val="ListParagraph"/>
              <w:numPr>
                <w:ilvl w:val="0"/>
                <w:numId w:val="3"/>
              </w:numPr>
              <w:tabs>
                <w:tab w:val="left" w:pos="341"/>
              </w:tabs>
              <w:spacing w:after="0"/>
              <w:ind w:left="349" w:hanging="315"/>
              <w:jc w:val="left"/>
              <w:rPr>
                <w:color w:val="auto"/>
              </w:rPr>
            </w:pPr>
            <w:r w:rsidRPr="009F2428">
              <w:rPr>
                <w:color w:val="auto"/>
              </w:rPr>
              <w:t>21 new referrals had been received (relating to 30 complaints and 16 providers)</w:t>
            </w:r>
          </w:p>
          <w:p w14:paraId="186576D0" w14:textId="23282227" w:rsidR="00505AA0" w:rsidRPr="009F2428" w:rsidRDefault="00A603CB" w:rsidP="00A603CB">
            <w:pPr>
              <w:pStyle w:val="ListParagraph"/>
              <w:numPr>
                <w:ilvl w:val="0"/>
                <w:numId w:val="3"/>
              </w:numPr>
              <w:tabs>
                <w:tab w:val="left" w:pos="341"/>
              </w:tabs>
              <w:spacing w:after="0"/>
              <w:ind w:left="349" w:hanging="315"/>
              <w:jc w:val="left"/>
              <w:rPr>
                <w:color w:val="auto"/>
              </w:rPr>
            </w:pPr>
            <w:r w:rsidRPr="009F2428">
              <w:rPr>
                <w:color w:val="auto"/>
              </w:rPr>
              <w:t>Four decisions to take proceedings were issued</w:t>
            </w:r>
          </w:p>
        </w:tc>
      </w:tr>
      <w:tr w:rsidR="00505AA0" w:rsidRPr="009F2428" w14:paraId="405E6028" w14:textId="77777777" w:rsidTr="00505AA0">
        <w:trPr>
          <w:trHeight w:val="20"/>
        </w:trPr>
        <w:tc>
          <w:tcPr>
            <w:tcW w:w="3403" w:type="dxa"/>
            <w:tcBorders>
              <w:top w:val="single" w:sz="4" w:space="0" w:color="auto"/>
              <w:left w:val="single" w:sz="4" w:space="0" w:color="auto"/>
              <w:bottom w:val="single" w:sz="4" w:space="0" w:color="auto"/>
              <w:right w:val="single" w:sz="4" w:space="0" w:color="auto"/>
            </w:tcBorders>
          </w:tcPr>
          <w:p w14:paraId="5275E2D6" w14:textId="00F531E8" w:rsidR="00505AA0" w:rsidRPr="009F2428" w:rsidRDefault="00692042" w:rsidP="008E478B">
            <w:pPr>
              <w:widowControl w:val="0"/>
              <w:spacing w:after="0"/>
              <w:ind w:left="34"/>
              <w:jc w:val="left"/>
              <w:rPr>
                <w:color w:val="auto"/>
              </w:rPr>
            </w:pPr>
            <w:r w:rsidRPr="009F2428">
              <w:t>Proceedings are taken in the relevant forum (HPDT or HRRT) where the Director determines it warranted</w:t>
            </w:r>
            <w:r w:rsidR="00B62E3F" w:rsidRPr="009F2428">
              <w:t xml:space="preserve"> </w:t>
            </w:r>
            <w:r w:rsidR="00505AA0" w:rsidRPr="009F2428">
              <w:rPr>
                <w:i/>
                <w:color w:val="auto"/>
              </w:rPr>
              <w:t>(which contributes to achievement of Strategic Objective 4)</w:t>
            </w:r>
            <w:r w:rsidR="00505AA0" w:rsidRPr="009F2428">
              <w:rPr>
                <w:color w:val="auto"/>
              </w:rPr>
              <w:t>.</w:t>
            </w:r>
            <w:r w:rsidR="008F6534" w:rsidRPr="009F2428">
              <w:rPr>
                <w:color w:val="FF0000"/>
              </w:rPr>
              <w:t xml:space="preserve"> </w:t>
            </w:r>
          </w:p>
          <w:p w14:paraId="157E9050" w14:textId="77777777" w:rsidR="00505AA0" w:rsidRPr="009F2428" w:rsidRDefault="00505AA0" w:rsidP="00505AA0">
            <w:pPr>
              <w:spacing w:after="0"/>
              <w:jc w:val="left"/>
              <w:rPr>
                <w:color w:val="auto"/>
              </w:rPr>
            </w:pPr>
          </w:p>
        </w:tc>
        <w:tc>
          <w:tcPr>
            <w:tcW w:w="3827" w:type="dxa"/>
            <w:tcBorders>
              <w:top w:val="single" w:sz="4" w:space="0" w:color="auto"/>
              <w:left w:val="single" w:sz="4" w:space="0" w:color="auto"/>
              <w:bottom w:val="single" w:sz="4" w:space="0" w:color="auto"/>
              <w:right w:val="single" w:sz="4" w:space="0" w:color="auto"/>
            </w:tcBorders>
          </w:tcPr>
          <w:p w14:paraId="1BE95923" w14:textId="7E0A7822" w:rsidR="00EE2F93" w:rsidRPr="009F2428" w:rsidRDefault="00C90962" w:rsidP="00EE2F93">
            <w:pPr>
              <w:widowControl w:val="0"/>
              <w:spacing w:after="0"/>
              <w:jc w:val="left"/>
            </w:pPr>
            <w:r w:rsidRPr="009F2428">
              <w:rPr>
                <w:rFonts w:ascii="Calibri" w:hAnsi="Calibri"/>
              </w:rPr>
              <w:t>The Director takes proceedings in the HPDT and HRRT in cases where determined warranted</w:t>
            </w:r>
            <w:r w:rsidR="00E85C55" w:rsidRPr="009F2428">
              <w:t>.</w:t>
            </w:r>
          </w:p>
          <w:p w14:paraId="03A12258" w14:textId="77777777" w:rsidR="00E85C55" w:rsidRPr="009F2428" w:rsidRDefault="00E85C55" w:rsidP="00EE2F93">
            <w:pPr>
              <w:widowControl w:val="0"/>
              <w:spacing w:after="0"/>
              <w:jc w:val="left"/>
            </w:pPr>
          </w:p>
          <w:p w14:paraId="4A6880E7" w14:textId="01B515FF" w:rsidR="00692042" w:rsidRPr="009F2428" w:rsidRDefault="00692042" w:rsidP="00EE2F93">
            <w:pPr>
              <w:widowControl w:val="0"/>
              <w:spacing w:after="0"/>
              <w:jc w:val="left"/>
            </w:pPr>
            <w:r w:rsidRPr="009F2428">
              <w:t>In relation to both the HRRT and HPDT, report on:</w:t>
            </w:r>
          </w:p>
          <w:p w14:paraId="2625F42A" w14:textId="25874AC3" w:rsidR="00692042" w:rsidRPr="009F2428" w:rsidRDefault="00E823D4" w:rsidP="003C41A9">
            <w:pPr>
              <w:pStyle w:val="ListParagraph"/>
              <w:widowControl w:val="0"/>
              <w:numPr>
                <w:ilvl w:val="0"/>
                <w:numId w:val="9"/>
              </w:numPr>
              <w:autoSpaceDE/>
              <w:autoSpaceDN/>
              <w:adjustRightInd/>
              <w:spacing w:after="0"/>
              <w:ind w:left="349" w:hanging="349"/>
              <w:jc w:val="left"/>
            </w:pPr>
            <w:r w:rsidRPr="009F2428">
              <w:t>N</w:t>
            </w:r>
            <w:r w:rsidR="00692042" w:rsidRPr="009F2428">
              <w:t>umber of proceedings filed</w:t>
            </w:r>
          </w:p>
          <w:p w14:paraId="1914A55C" w14:textId="6B5C3C49" w:rsidR="00692042" w:rsidRPr="009F2428" w:rsidRDefault="00E823D4" w:rsidP="003C41A9">
            <w:pPr>
              <w:pStyle w:val="ListParagraph"/>
              <w:widowControl w:val="0"/>
              <w:numPr>
                <w:ilvl w:val="0"/>
                <w:numId w:val="9"/>
              </w:numPr>
              <w:autoSpaceDE/>
              <w:autoSpaceDN/>
              <w:adjustRightInd/>
              <w:spacing w:after="0"/>
              <w:ind w:left="349" w:hanging="349"/>
              <w:jc w:val="left"/>
            </w:pPr>
            <w:r w:rsidRPr="009F2428">
              <w:t>N</w:t>
            </w:r>
            <w:r w:rsidR="00692042" w:rsidRPr="009F2428">
              <w:t>umber of proceedings concluded</w:t>
            </w:r>
          </w:p>
          <w:p w14:paraId="48187371" w14:textId="5A4A025F" w:rsidR="00692042" w:rsidRPr="009F2428" w:rsidRDefault="00E823D4" w:rsidP="003C41A9">
            <w:pPr>
              <w:pStyle w:val="ListParagraph"/>
              <w:widowControl w:val="0"/>
              <w:numPr>
                <w:ilvl w:val="0"/>
                <w:numId w:val="9"/>
              </w:numPr>
              <w:autoSpaceDE/>
              <w:autoSpaceDN/>
              <w:adjustRightInd/>
              <w:spacing w:after="0"/>
              <w:ind w:left="349" w:hanging="349"/>
              <w:jc w:val="left"/>
            </w:pPr>
            <w:r w:rsidRPr="009F2428">
              <w:t>O</w:t>
            </w:r>
            <w:r w:rsidR="00692042" w:rsidRPr="009F2428">
              <w:t>utcome of proceedings concluded</w:t>
            </w:r>
          </w:p>
          <w:p w14:paraId="33730D0D" w14:textId="2A821A1C" w:rsidR="00505AA0" w:rsidRPr="009F2428" w:rsidRDefault="00505AA0" w:rsidP="00505AA0">
            <w:pPr>
              <w:spacing w:after="0"/>
              <w:ind w:left="34"/>
              <w:jc w:val="left"/>
              <w:rPr>
                <w:color w:val="auto"/>
              </w:rPr>
            </w:pPr>
          </w:p>
        </w:tc>
        <w:tc>
          <w:tcPr>
            <w:tcW w:w="3827" w:type="dxa"/>
            <w:tcBorders>
              <w:top w:val="single" w:sz="4" w:space="0" w:color="auto"/>
              <w:left w:val="single" w:sz="4" w:space="0" w:color="auto"/>
              <w:bottom w:val="single" w:sz="4" w:space="0" w:color="auto"/>
              <w:right w:val="single" w:sz="4" w:space="0" w:color="auto"/>
            </w:tcBorders>
          </w:tcPr>
          <w:p w14:paraId="0A1631BC" w14:textId="44E41BC7" w:rsidR="00A603CB" w:rsidRPr="009F2428" w:rsidRDefault="00A603CB" w:rsidP="00A603CB">
            <w:pPr>
              <w:widowControl w:val="0"/>
              <w:spacing w:after="0"/>
              <w:jc w:val="left"/>
            </w:pPr>
            <w:r w:rsidRPr="009F2428">
              <w:rPr>
                <w:rFonts w:ascii="Calibri" w:hAnsi="Calibri"/>
              </w:rPr>
              <w:t>The Director takes proceedings in the HPDT and HRRT in cases where determined warranted</w:t>
            </w:r>
            <w:r w:rsidRPr="009F2428">
              <w:t>.</w:t>
            </w:r>
          </w:p>
          <w:p w14:paraId="107EC14E" w14:textId="77777777" w:rsidR="00A603CB" w:rsidRPr="009F2428" w:rsidRDefault="00A603CB" w:rsidP="00A603CB">
            <w:pPr>
              <w:widowControl w:val="0"/>
              <w:spacing w:after="0"/>
              <w:jc w:val="left"/>
            </w:pPr>
          </w:p>
          <w:p w14:paraId="69CA962A" w14:textId="77777777" w:rsidR="00A603CB" w:rsidRPr="009F2428" w:rsidRDefault="00A603CB" w:rsidP="00A603CB">
            <w:pPr>
              <w:widowControl w:val="0"/>
              <w:spacing w:after="0"/>
              <w:jc w:val="left"/>
            </w:pPr>
            <w:r w:rsidRPr="009F2428">
              <w:t>In relation to both the HRRT and HPDT, report on:</w:t>
            </w:r>
          </w:p>
          <w:p w14:paraId="1BEFB861" w14:textId="0EC15E24" w:rsidR="00A603CB" w:rsidRPr="009F2428" w:rsidRDefault="00A603CB" w:rsidP="00A603CB">
            <w:pPr>
              <w:pStyle w:val="ListParagraph"/>
              <w:widowControl w:val="0"/>
              <w:numPr>
                <w:ilvl w:val="0"/>
                <w:numId w:val="9"/>
              </w:numPr>
              <w:autoSpaceDE/>
              <w:autoSpaceDN/>
              <w:adjustRightInd/>
              <w:spacing w:after="0"/>
              <w:ind w:left="349" w:hanging="349"/>
              <w:jc w:val="left"/>
            </w:pPr>
            <w:r w:rsidRPr="009F2428">
              <w:t>Number of proceedings filed</w:t>
            </w:r>
          </w:p>
          <w:p w14:paraId="56812306" w14:textId="17CDCA83" w:rsidR="00A603CB" w:rsidRPr="009F2428" w:rsidRDefault="00A603CB" w:rsidP="00A603CB">
            <w:pPr>
              <w:pStyle w:val="ListParagraph"/>
              <w:widowControl w:val="0"/>
              <w:numPr>
                <w:ilvl w:val="0"/>
                <w:numId w:val="9"/>
              </w:numPr>
              <w:autoSpaceDE/>
              <w:autoSpaceDN/>
              <w:adjustRightInd/>
              <w:spacing w:after="0"/>
              <w:ind w:left="349" w:hanging="349"/>
              <w:jc w:val="left"/>
            </w:pPr>
            <w:r w:rsidRPr="009F2428">
              <w:t>Number of proceedings concluded</w:t>
            </w:r>
          </w:p>
          <w:p w14:paraId="33298974" w14:textId="52425FA8" w:rsidR="00A603CB" w:rsidRPr="009F2428" w:rsidRDefault="00A603CB" w:rsidP="00A603CB">
            <w:pPr>
              <w:pStyle w:val="ListParagraph"/>
              <w:widowControl w:val="0"/>
              <w:numPr>
                <w:ilvl w:val="0"/>
                <w:numId w:val="9"/>
              </w:numPr>
              <w:autoSpaceDE/>
              <w:autoSpaceDN/>
              <w:adjustRightInd/>
              <w:spacing w:after="0"/>
              <w:ind w:left="349" w:hanging="349"/>
              <w:jc w:val="left"/>
            </w:pPr>
            <w:r w:rsidRPr="009F2428">
              <w:t>Outcome of proceedings concluded</w:t>
            </w:r>
          </w:p>
          <w:p w14:paraId="5FC88A35" w14:textId="1BF466BD" w:rsidR="009F6987" w:rsidRPr="009F2428" w:rsidRDefault="009F6987" w:rsidP="00A603CB">
            <w:pPr>
              <w:pStyle w:val="ListParagraph"/>
              <w:spacing w:after="0"/>
              <w:ind w:left="317"/>
              <w:jc w:val="left"/>
              <w:rPr>
                <w:color w:val="auto"/>
              </w:rPr>
            </w:pPr>
          </w:p>
        </w:tc>
        <w:tc>
          <w:tcPr>
            <w:tcW w:w="3827" w:type="dxa"/>
            <w:tcBorders>
              <w:top w:val="single" w:sz="4" w:space="0" w:color="auto"/>
              <w:left w:val="single" w:sz="4" w:space="0" w:color="auto"/>
              <w:bottom w:val="single" w:sz="4" w:space="0" w:color="auto"/>
              <w:right w:val="single" w:sz="4" w:space="0" w:color="auto"/>
            </w:tcBorders>
          </w:tcPr>
          <w:p w14:paraId="291C3B38" w14:textId="4DBCF845" w:rsidR="002734FF" w:rsidRPr="009F2428" w:rsidRDefault="00505AA0" w:rsidP="002734FF">
            <w:pPr>
              <w:spacing w:after="0"/>
              <w:ind w:left="34"/>
              <w:jc w:val="left"/>
              <w:rPr>
                <w:color w:val="auto"/>
              </w:rPr>
            </w:pPr>
            <w:r w:rsidRPr="009F2428">
              <w:rPr>
                <w:color w:val="auto"/>
              </w:rPr>
              <w:t>For the year ended 30 June 202</w:t>
            </w:r>
            <w:r w:rsidR="002734FF" w:rsidRPr="009F2428">
              <w:rPr>
                <w:color w:val="auto"/>
              </w:rPr>
              <w:t>3</w:t>
            </w:r>
            <w:r w:rsidR="000C2E1F" w:rsidRPr="009F2428">
              <w:rPr>
                <w:color w:val="auto"/>
              </w:rPr>
              <w:t>:</w:t>
            </w:r>
            <w:r w:rsidRPr="009F2428">
              <w:rPr>
                <w:color w:val="auto"/>
              </w:rPr>
              <w:t xml:space="preserve"> </w:t>
            </w:r>
          </w:p>
          <w:p w14:paraId="394EDD10" w14:textId="77777777" w:rsidR="002734FF" w:rsidRPr="009F2428" w:rsidRDefault="002734FF" w:rsidP="002734FF">
            <w:pPr>
              <w:spacing w:after="0"/>
              <w:jc w:val="left"/>
              <w:rPr>
                <w:color w:val="auto"/>
              </w:rPr>
            </w:pPr>
          </w:p>
          <w:p w14:paraId="7BEDA5DD" w14:textId="4C1317E0" w:rsidR="00505AA0" w:rsidRPr="009F2428" w:rsidRDefault="002734FF" w:rsidP="009F6987">
            <w:pPr>
              <w:pStyle w:val="ListParagraph"/>
              <w:numPr>
                <w:ilvl w:val="0"/>
                <w:numId w:val="3"/>
              </w:numPr>
              <w:spacing w:after="0"/>
              <w:ind w:left="317" w:hanging="283"/>
              <w:jc w:val="left"/>
              <w:rPr>
                <w:color w:val="auto"/>
              </w:rPr>
            </w:pPr>
            <w:r w:rsidRPr="009F2428">
              <w:rPr>
                <w:color w:val="auto"/>
              </w:rPr>
              <w:t>P</w:t>
            </w:r>
            <w:r w:rsidR="00505AA0" w:rsidRPr="009F2428">
              <w:rPr>
                <w:color w:val="auto"/>
              </w:rPr>
              <w:t>rofessional misconduct was found in 100% (</w:t>
            </w:r>
            <w:r w:rsidRPr="009F2428">
              <w:rPr>
                <w:color w:val="auto"/>
              </w:rPr>
              <w:t>4</w:t>
            </w:r>
            <w:r w:rsidR="00505AA0" w:rsidRPr="009F2428">
              <w:rPr>
                <w:color w:val="auto"/>
              </w:rPr>
              <w:t xml:space="preserve"> of </w:t>
            </w:r>
            <w:r w:rsidRPr="009F2428">
              <w:rPr>
                <w:color w:val="auto"/>
              </w:rPr>
              <w:t>4</w:t>
            </w:r>
            <w:r w:rsidR="00505AA0" w:rsidRPr="009F2428">
              <w:rPr>
                <w:color w:val="auto"/>
              </w:rPr>
              <w:t>) of disciplinary proceedings.</w:t>
            </w:r>
          </w:p>
          <w:p w14:paraId="4D5D7C0B" w14:textId="0C2DDF20" w:rsidR="009F6987" w:rsidRPr="009F2428" w:rsidRDefault="002734FF" w:rsidP="009F6987">
            <w:pPr>
              <w:pStyle w:val="ListParagraph"/>
              <w:numPr>
                <w:ilvl w:val="0"/>
                <w:numId w:val="3"/>
              </w:numPr>
              <w:spacing w:after="0"/>
              <w:ind w:left="317" w:hanging="283"/>
              <w:jc w:val="left"/>
              <w:rPr>
                <w:color w:val="auto"/>
              </w:rPr>
            </w:pPr>
            <w:r w:rsidRPr="009F2428">
              <w:rPr>
                <w:color w:val="auto"/>
              </w:rPr>
              <w:t>A</w:t>
            </w:r>
            <w:r w:rsidR="009F6987" w:rsidRPr="009F2428">
              <w:rPr>
                <w:color w:val="auto"/>
              </w:rPr>
              <w:t xml:space="preserve"> breach of the Code was found in 100% (2 out of 2) of HRRT proceedings concluded.</w:t>
            </w:r>
          </w:p>
          <w:p w14:paraId="66839973" w14:textId="7D64EFCB" w:rsidR="009F6987" w:rsidRPr="009F2428" w:rsidRDefault="002734FF" w:rsidP="009F6987">
            <w:pPr>
              <w:pStyle w:val="ListParagraph"/>
              <w:numPr>
                <w:ilvl w:val="0"/>
                <w:numId w:val="3"/>
              </w:numPr>
              <w:spacing w:after="0"/>
              <w:ind w:left="317" w:hanging="283"/>
              <w:jc w:val="left"/>
              <w:rPr>
                <w:color w:val="auto"/>
              </w:rPr>
            </w:pPr>
            <w:r w:rsidRPr="009F2428">
              <w:rPr>
                <w:color w:val="auto"/>
              </w:rPr>
              <w:t>A negotiated outcome</w:t>
            </w:r>
            <w:r w:rsidR="009F6987" w:rsidRPr="009F2428">
              <w:rPr>
                <w:color w:val="auto"/>
              </w:rPr>
              <w:t xml:space="preserve"> was </w:t>
            </w:r>
            <w:r w:rsidRPr="009F2428">
              <w:rPr>
                <w:color w:val="auto"/>
              </w:rPr>
              <w:t xml:space="preserve">reached </w:t>
            </w:r>
            <w:r w:rsidR="009F6987" w:rsidRPr="009F2428">
              <w:rPr>
                <w:color w:val="auto"/>
              </w:rPr>
              <w:t>in 100% (</w:t>
            </w:r>
            <w:r w:rsidRPr="009F2428">
              <w:rPr>
                <w:color w:val="auto"/>
              </w:rPr>
              <w:t>5</w:t>
            </w:r>
            <w:r w:rsidR="009F6987" w:rsidRPr="009F2428">
              <w:rPr>
                <w:color w:val="auto"/>
              </w:rPr>
              <w:t xml:space="preserve"> of </w:t>
            </w:r>
            <w:r w:rsidRPr="009F2428">
              <w:rPr>
                <w:color w:val="auto"/>
              </w:rPr>
              <w:t>5</w:t>
            </w:r>
            <w:r w:rsidR="009F6987" w:rsidRPr="009F2428">
              <w:rPr>
                <w:color w:val="auto"/>
              </w:rPr>
              <w:t>) of cases where damages were sought.</w:t>
            </w:r>
          </w:p>
          <w:p w14:paraId="2B6AEEF8" w14:textId="1D2C3B1A" w:rsidR="009F6987" w:rsidRPr="009F2428" w:rsidRDefault="002734FF" w:rsidP="009F6987">
            <w:pPr>
              <w:pStyle w:val="ListParagraph"/>
              <w:numPr>
                <w:ilvl w:val="0"/>
                <w:numId w:val="3"/>
              </w:numPr>
              <w:spacing w:after="0"/>
              <w:ind w:left="317" w:hanging="283"/>
              <w:jc w:val="left"/>
              <w:rPr>
                <w:color w:val="auto"/>
              </w:rPr>
            </w:pPr>
            <w:r w:rsidRPr="009F2428">
              <w:rPr>
                <w:color w:val="auto"/>
              </w:rPr>
              <w:t>A</w:t>
            </w:r>
            <w:r w:rsidR="009F6987" w:rsidRPr="009F2428">
              <w:rPr>
                <w:color w:val="auto"/>
              </w:rPr>
              <w:t>n agreed outcome was reached in 100% (</w:t>
            </w:r>
            <w:r w:rsidRPr="009F2428">
              <w:rPr>
                <w:color w:val="auto"/>
              </w:rPr>
              <w:t>2</w:t>
            </w:r>
            <w:r w:rsidR="009F6987" w:rsidRPr="009F2428">
              <w:rPr>
                <w:color w:val="auto"/>
              </w:rPr>
              <w:t xml:space="preserve"> of </w:t>
            </w:r>
            <w:r w:rsidRPr="009F2428">
              <w:rPr>
                <w:color w:val="auto"/>
              </w:rPr>
              <w:t>2</w:t>
            </w:r>
            <w:r w:rsidR="009F6987" w:rsidRPr="009F2428">
              <w:rPr>
                <w:color w:val="auto"/>
              </w:rPr>
              <w:t>) of cases in which a restorative approach was adopted.</w:t>
            </w:r>
          </w:p>
        </w:tc>
      </w:tr>
    </w:tbl>
    <w:p w14:paraId="036A50DD" w14:textId="77777777" w:rsidR="002734FF" w:rsidRPr="009F2428" w:rsidRDefault="002734FF">
      <w:pPr>
        <w:autoSpaceDE/>
        <w:autoSpaceDN/>
        <w:adjustRightInd/>
        <w:spacing w:after="200" w:line="276" w:lineRule="auto"/>
        <w:jc w:val="left"/>
        <w:rPr>
          <w:b/>
          <w:sz w:val="28"/>
        </w:rPr>
      </w:pPr>
      <w:bookmarkStart w:id="44" w:name="_Toc101344204"/>
      <w:r w:rsidRPr="009F2428">
        <w:br w:type="page"/>
      </w:r>
    </w:p>
    <w:p w14:paraId="7CEB20B0" w14:textId="784A9D3D" w:rsidR="003B22F5" w:rsidRPr="009F2428" w:rsidRDefault="003B22F5" w:rsidP="007951B8">
      <w:pPr>
        <w:pStyle w:val="Heading2"/>
      </w:pPr>
      <w:bookmarkStart w:id="45" w:name="_Toc178166246"/>
      <w:r w:rsidRPr="009F2428">
        <w:lastRenderedPageBreak/>
        <w:t xml:space="preserve">Output Class 2 — </w:t>
      </w:r>
      <w:r w:rsidR="00D45738" w:rsidRPr="009F2428">
        <w:t>Promotion and education</w:t>
      </w:r>
      <w:bookmarkEnd w:id="44"/>
      <w:bookmarkEnd w:id="45"/>
      <w:r w:rsidR="00F74564" w:rsidRPr="009F2428">
        <w:t xml:space="preserve"> </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3827"/>
        <w:gridCol w:w="3827"/>
        <w:gridCol w:w="10"/>
        <w:gridCol w:w="3817"/>
      </w:tblGrid>
      <w:tr w:rsidR="003B22F5" w:rsidRPr="009F2428" w14:paraId="696783B9" w14:textId="77777777" w:rsidTr="4BB2E907">
        <w:tc>
          <w:tcPr>
            <w:tcW w:w="14884" w:type="dxa"/>
            <w:gridSpan w:val="5"/>
            <w:tcBorders>
              <w:top w:val="single" w:sz="4" w:space="0" w:color="auto"/>
              <w:left w:val="single" w:sz="4" w:space="0" w:color="auto"/>
              <w:bottom w:val="single" w:sz="4" w:space="0" w:color="000000" w:themeColor="text1"/>
              <w:right w:val="single" w:sz="4" w:space="0" w:color="auto"/>
            </w:tcBorders>
            <w:shd w:val="clear" w:color="auto" w:fill="FBD4B4" w:themeFill="accent6" w:themeFillTint="66"/>
            <w:hideMark/>
          </w:tcPr>
          <w:p w14:paraId="71732536" w14:textId="22E29DCA" w:rsidR="003B22F5" w:rsidRPr="009F2428" w:rsidRDefault="003B22F5" w:rsidP="00505AA0">
            <w:pPr>
              <w:spacing w:after="0"/>
              <w:jc w:val="center"/>
              <w:rPr>
                <w:b/>
                <w:color w:val="auto"/>
              </w:rPr>
            </w:pPr>
            <w:r w:rsidRPr="009F2428">
              <w:rPr>
                <w:color w:val="auto"/>
              </w:rPr>
              <w:br w:type="page"/>
            </w:r>
            <w:r w:rsidRPr="009F2428">
              <w:rPr>
                <w:b/>
                <w:color w:val="auto"/>
              </w:rPr>
              <w:t>Output 2.</w:t>
            </w:r>
            <w:r w:rsidR="00505AA0" w:rsidRPr="009F2428">
              <w:rPr>
                <w:b/>
                <w:color w:val="auto"/>
              </w:rPr>
              <w:t>1</w:t>
            </w:r>
            <w:r w:rsidRPr="009F2428">
              <w:rPr>
                <w:b/>
                <w:color w:val="auto"/>
              </w:rPr>
              <w:t xml:space="preserve"> — </w:t>
            </w:r>
            <w:r w:rsidRPr="009F2428">
              <w:rPr>
                <w:rFonts w:eastAsiaTheme="minorHAnsi"/>
                <w:b/>
                <w:color w:val="auto"/>
              </w:rPr>
              <w:t xml:space="preserve">Access to Advocacy </w:t>
            </w:r>
          </w:p>
        </w:tc>
      </w:tr>
      <w:tr w:rsidR="003B22F5" w:rsidRPr="009F2428" w14:paraId="593D5BE7" w14:textId="77777777" w:rsidTr="4BB2E907">
        <w:trPr>
          <w:trHeight w:val="285"/>
        </w:trPr>
        <w:tc>
          <w:tcPr>
            <w:tcW w:w="3403"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6D2D60AD" w14:textId="77777777" w:rsidR="00A558A7" w:rsidRPr="009F2428" w:rsidRDefault="00A558A7" w:rsidP="00A558A7">
            <w:pPr>
              <w:spacing w:after="0"/>
              <w:jc w:val="center"/>
              <w:rPr>
                <w:b/>
                <w:color w:val="auto"/>
              </w:rPr>
            </w:pPr>
            <w:r w:rsidRPr="009F2428">
              <w:rPr>
                <w:b/>
                <w:color w:val="auto"/>
              </w:rPr>
              <w:t xml:space="preserve">Contribution to </w:t>
            </w:r>
          </w:p>
          <w:p w14:paraId="43354878" w14:textId="00E2C111" w:rsidR="003B22F5" w:rsidRPr="009F2428" w:rsidRDefault="00A558A7" w:rsidP="00A558A7">
            <w:pPr>
              <w:spacing w:after="0"/>
              <w:jc w:val="center"/>
              <w:rPr>
                <w:b/>
                <w:color w:val="auto"/>
              </w:rPr>
            </w:pPr>
            <w:r w:rsidRPr="009F2428">
              <w:rPr>
                <w:b/>
                <w:color w:val="auto"/>
              </w:rPr>
              <w:t>Strategic Objectives</w:t>
            </w:r>
          </w:p>
        </w:tc>
        <w:tc>
          <w:tcPr>
            <w:tcW w:w="1148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29EB86" w14:textId="77777777" w:rsidR="003B22F5" w:rsidRPr="009F2428" w:rsidRDefault="003B22F5" w:rsidP="003A457B">
            <w:pPr>
              <w:spacing w:after="0"/>
              <w:jc w:val="center"/>
              <w:rPr>
                <w:b/>
                <w:color w:val="auto"/>
              </w:rPr>
            </w:pPr>
            <w:r w:rsidRPr="009F2428">
              <w:rPr>
                <w:b/>
                <w:color w:val="auto"/>
              </w:rPr>
              <w:t>Performance Measures</w:t>
            </w:r>
          </w:p>
        </w:tc>
      </w:tr>
      <w:tr w:rsidR="003B22F5" w:rsidRPr="009F2428" w14:paraId="48C36A8A" w14:textId="77777777" w:rsidTr="4BB2E907">
        <w:trPr>
          <w:trHeight w:val="285"/>
        </w:trPr>
        <w:tc>
          <w:tcPr>
            <w:tcW w:w="3403" w:type="dxa"/>
            <w:vMerge/>
          </w:tcPr>
          <w:p w14:paraId="21FBA03C" w14:textId="77777777" w:rsidR="003B22F5" w:rsidRPr="009F2428" w:rsidRDefault="003B22F5" w:rsidP="003A457B">
            <w:pPr>
              <w:spacing w:after="0"/>
              <w:jc w:val="left"/>
              <w:rPr>
                <w:color w:val="auto"/>
              </w:rPr>
            </w:pP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D3EE62D" w14:textId="276C0FCF" w:rsidR="003B22F5" w:rsidRPr="009F2428" w:rsidRDefault="003B22F5" w:rsidP="003A457B">
            <w:pPr>
              <w:keepNext/>
              <w:keepLines/>
              <w:spacing w:after="0"/>
              <w:jc w:val="center"/>
              <w:rPr>
                <w:b/>
                <w:color w:val="auto"/>
              </w:rPr>
            </w:pPr>
            <w:r w:rsidRPr="009F2428">
              <w:rPr>
                <w:b/>
                <w:color w:val="auto"/>
              </w:rPr>
              <w:t>202</w:t>
            </w:r>
            <w:r w:rsidR="00211711" w:rsidRPr="009F2428">
              <w:rPr>
                <w:b/>
                <w:color w:val="auto"/>
              </w:rPr>
              <w:t>4</w:t>
            </w:r>
            <w:r w:rsidRPr="009F2428">
              <w:rPr>
                <w:b/>
                <w:color w:val="auto"/>
              </w:rPr>
              <w:t>/2</w:t>
            </w:r>
            <w:r w:rsidR="00211711" w:rsidRPr="009F2428">
              <w:rPr>
                <w:b/>
                <w:color w:val="auto"/>
              </w:rPr>
              <w:t>5</w:t>
            </w:r>
            <w:r w:rsidRPr="009F2428">
              <w:rPr>
                <w:b/>
                <w:color w:val="auto"/>
              </w:rPr>
              <w:t xml:space="preserve"> </w:t>
            </w:r>
            <w:r w:rsidR="009B0B69" w:rsidRPr="009F2428">
              <w:rPr>
                <w:b/>
                <w:color w:val="auto"/>
              </w:rPr>
              <w:t xml:space="preserve">SPE </w:t>
            </w:r>
            <w:r w:rsidRPr="009F2428">
              <w:rPr>
                <w:b/>
                <w:color w:val="auto"/>
              </w:rPr>
              <w:t>Target</w:t>
            </w:r>
          </w:p>
        </w:tc>
        <w:tc>
          <w:tcPr>
            <w:tcW w:w="383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113806" w14:textId="36F399E3" w:rsidR="003B22F5" w:rsidRPr="009F2428" w:rsidRDefault="007A0CBA" w:rsidP="003A457B">
            <w:pPr>
              <w:keepNext/>
              <w:keepLines/>
              <w:spacing w:after="0"/>
              <w:jc w:val="center"/>
              <w:rPr>
                <w:b/>
                <w:color w:val="auto"/>
              </w:rPr>
            </w:pPr>
            <w:r w:rsidRPr="009F2428">
              <w:rPr>
                <w:b/>
                <w:color w:val="auto"/>
              </w:rPr>
              <w:t>202</w:t>
            </w:r>
            <w:r w:rsidR="00211711" w:rsidRPr="009F2428">
              <w:rPr>
                <w:b/>
                <w:color w:val="auto"/>
              </w:rPr>
              <w:t>3</w:t>
            </w:r>
            <w:r w:rsidRPr="009F2428">
              <w:rPr>
                <w:b/>
                <w:color w:val="auto"/>
              </w:rPr>
              <w:t>/2</w:t>
            </w:r>
            <w:r w:rsidR="00211711" w:rsidRPr="009F2428">
              <w:rPr>
                <w:b/>
                <w:color w:val="auto"/>
              </w:rPr>
              <w:t>4</w:t>
            </w:r>
            <w:r w:rsidRPr="009F2428">
              <w:rPr>
                <w:b/>
                <w:color w:val="auto"/>
              </w:rPr>
              <w:t xml:space="preserve"> SPE Target</w:t>
            </w:r>
          </w:p>
        </w:tc>
        <w:tc>
          <w:tcPr>
            <w:tcW w:w="38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9EF255" w14:textId="08FDB6AC" w:rsidR="003B22F5" w:rsidRPr="009F2428" w:rsidRDefault="003B22F5" w:rsidP="003A457B">
            <w:pPr>
              <w:keepNext/>
              <w:keepLines/>
              <w:spacing w:after="0"/>
              <w:jc w:val="center"/>
              <w:rPr>
                <w:b/>
                <w:color w:val="auto"/>
              </w:rPr>
            </w:pPr>
            <w:r w:rsidRPr="009F2428">
              <w:rPr>
                <w:b/>
                <w:color w:val="auto"/>
              </w:rPr>
              <w:t>202</w:t>
            </w:r>
            <w:r w:rsidR="00211711" w:rsidRPr="009F2428">
              <w:rPr>
                <w:b/>
                <w:color w:val="auto"/>
              </w:rPr>
              <w:t>2</w:t>
            </w:r>
            <w:r w:rsidRPr="009F2428">
              <w:rPr>
                <w:b/>
                <w:color w:val="auto"/>
              </w:rPr>
              <w:t>/2</w:t>
            </w:r>
            <w:r w:rsidR="00211711" w:rsidRPr="009F2428">
              <w:rPr>
                <w:b/>
                <w:color w:val="auto"/>
              </w:rPr>
              <w:t>3</w:t>
            </w:r>
            <w:r w:rsidRPr="009F2428">
              <w:rPr>
                <w:b/>
                <w:color w:val="auto"/>
              </w:rPr>
              <w:t xml:space="preserve"> Actual</w:t>
            </w:r>
          </w:p>
        </w:tc>
      </w:tr>
      <w:tr w:rsidR="003B22F5" w:rsidRPr="009F2428" w14:paraId="09B3743B" w14:textId="77777777" w:rsidTr="4BB2E907">
        <w:trPr>
          <w:trHeight w:val="1130"/>
        </w:trPr>
        <w:tc>
          <w:tcPr>
            <w:tcW w:w="3403" w:type="dxa"/>
            <w:tcBorders>
              <w:top w:val="single" w:sz="4" w:space="0" w:color="auto"/>
              <w:left w:val="single" w:sz="4" w:space="0" w:color="auto"/>
              <w:right w:val="single" w:sz="4" w:space="0" w:color="auto"/>
            </w:tcBorders>
          </w:tcPr>
          <w:p w14:paraId="69537860" w14:textId="62FB227B" w:rsidR="003B22F5" w:rsidRPr="009F2428" w:rsidRDefault="003B22F5" w:rsidP="00FF0C55">
            <w:pPr>
              <w:spacing w:after="0"/>
              <w:jc w:val="left"/>
              <w:rPr>
                <w:color w:val="auto"/>
              </w:rPr>
            </w:pPr>
            <w:r w:rsidRPr="009F2428">
              <w:rPr>
                <w:color w:val="auto"/>
              </w:rPr>
              <w:t xml:space="preserve">Network to promote awareness of the Code and access to the Advocacy Service in local communities </w:t>
            </w:r>
            <w:r w:rsidRPr="009F2428">
              <w:rPr>
                <w:i/>
                <w:color w:val="auto"/>
              </w:rPr>
              <w:t xml:space="preserve">(which contributes to achievement of Strategic Objective </w:t>
            </w:r>
            <w:r w:rsidR="00FF0C55" w:rsidRPr="009F2428">
              <w:rPr>
                <w:i/>
                <w:color w:val="auto"/>
              </w:rPr>
              <w:t>3</w:t>
            </w:r>
            <w:r w:rsidRPr="009F2428">
              <w:rPr>
                <w:i/>
                <w:color w:val="auto"/>
              </w:rPr>
              <w:t>)</w:t>
            </w:r>
            <w:r w:rsidRPr="009F2428">
              <w:rPr>
                <w:color w:val="auto"/>
              </w:rPr>
              <w:t>.</w:t>
            </w:r>
          </w:p>
          <w:p w14:paraId="3AA47225" w14:textId="77777777" w:rsidR="00FF0C55" w:rsidRPr="009F2428" w:rsidRDefault="00FF0C55" w:rsidP="00FF0C55">
            <w:pPr>
              <w:spacing w:after="0"/>
              <w:jc w:val="left"/>
              <w:rPr>
                <w:color w:val="auto"/>
              </w:rPr>
            </w:pPr>
          </w:p>
          <w:p w14:paraId="0BDB164D" w14:textId="03A5E1FC" w:rsidR="00FF0C55" w:rsidRPr="009F2428" w:rsidRDefault="00FF0C55" w:rsidP="00FF0C55">
            <w:pPr>
              <w:spacing w:after="0"/>
              <w:jc w:val="left"/>
              <w:rPr>
                <w:color w:val="auto"/>
              </w:rPr>
            </w:pPr>
          </w:p>
        </w:tc>
        <w:tc>
          <w:tcPr>
            <w:tcW w:w="3827" w:type="dxa"/>
            <w:tcBorders>
              <w:top w:val="single" w:sz="4" w:space="0" w:color="auto"/>
              <w:left w:val="single" w:sz="4" w:space="0" w:color="auto"/>
              <w:right w:val="single" w:sz="4" w:space="0" w:color="auto"/>
            </w:tcBorders>
          </w:tcPr>
          <w:p w14:paraId="6EF341D1" w14:textId="1928A18B" w:rsidR="003B22F5" w:rsidRPr="009F2428" w:rsidRDefault="2387CE6E" w:rsidP="003A457B">
            <w:pPr>
              <w:spacing w:after="0"/>
              <w:jc w:val="left"/>
              <w:rPr>
                <w:color w:val="auto"/>
              </w:rPr>
            </w:pPr>
            <w:r w:rsidRPr="009F2428">
              <w:rPr>
                <w:color w:val="auto"/>
              </w:rPr>
              <w:t xml:space="preserve">Advocates carry out </w:t>
            </w:r>
            <w:r w:rsidR="0A527ED7" w:rsidRPr="5ACC063E" w:rsidDel="003B22F5">
              <w:rPr>
                <w:color w:val="auto"/>
              </w:rPr>
              <w:t>2,</w:t>
            </w:r>
            <w:r w:rsidR="230B3D28" w:rsidRPr="5ACC063E">
              <w:rPr>
                <w:color w:val="auto"/>
              </w:rPr>
              <w:t>800</w:t>
            </w:r>
            <w:r w:rsidR="003814F7">
              <w:rPr>
                <w:rStyle w:val="FootnoteReference"/>
                <w:color w:val="auto"/>
              </w:rPr>
              <w:footnoteReference w:id="5"/>
            </w:r>
            <w:r w:rsidRPr="009F2428">
              <w:rPr>
                <w:color w:val="auto"/>
              </w:rPr>
              <w:t xml:space="preserve"> scheduled visits or meetings with community groups and provider organisations for the purpose of providing information about the Code, HDC, and the Advocacy Service. </w:t>
            </w:r>
          </w:p>
          <w:p w14:paraId="0530D176" w14:textId="77777777" w:rsidR="003B22F5" w:rsidRPr="009F2428" w:rsidRDefault="003B22F5" w:rsidP="003A457B">
            <w:pPr>
              <w:spacing w:after="0"/>
              <w:jc w:val="left"/>
              <w:rPr>
                <w:color w:val="auto"/>
              </w:rPr>
            </w:pPr>
          </w:p>
          <w:p w14:paraId="3CE049F3" w14:textId="3D730372" w:rsidR="003B22F5" w:rsidRPr="009F2428" w:rsidRDefault="003B22F5" w:rsidP="003A457B">
            <w:pPr>
              <w:spacing w:after="0"/>
              <w:jc w:val="left"/>
              <w:rPr>
                <w:color w:val="auto"/>
              </w:rPr>
            </w:pPr>
            <w:r w:rsidRPr="009F2428">
              <w:rPr>
                <w:color w:val="auto"/>
              </w:rPr>
              <w:t xml:space="preserve">At least 75% of these visits and meetings are focused on </w:t>
            </w:r>
            <w:r w:rsidR="009807C3" w:rsidRPr="009F2428">
              <w:rPr>
                <w:color w:val="auto"/>
              </w:rPr>
              <w:t>priority populations</w:t>
            </w:r>
            <w:r w:rsidRPr="009F2428">
              <w:rPr>
                <w:color w:val="auto"/>
              </w:rPr>
              <w:t xml:space="preserve"> and the family/whānau members who support them.</w:t>
            </w:r>
            <w:r w:rsidRPr="009F2428">
              <w:rPr>
                <w:color w:val="auto"/>
                <w:szCs w:val="23"/>
              </w:rPr>
              <w:t xml:space="preserve"> </w:t>
            </w:r>
          </w:p>
          <w:p w14:paraId="0381BDF5" w14:textId="77777777" w:rsidR="003B22F5" w:rsidRPr="009F2428" w:rsidRDefault="003B22F5" w:rsidP="003A457B">
            <w:pPr>
              <w:spacing w:after="0"/>
              <w:jc w:val="left"/>
              <w:rPr>
                <w:color w:val="auto"/>
              </w:rPr>
            </w:pPr>
          </w:p>
        </w:tc>
        <w:tc>
          <w:tcPr>
            <w:tcW w:w="3837" w:type="dxa"/>
            <w:gridSpan w:val="2"/>
            <w:tcBorders>
              <w:top w:val="single" w:sz="4" w:space="0" w:color="auto"/>
              <w:left w:val="single" w:sz="4" w:space="0" w:color="auto"/>
              <w:right w:val="single" w:sz="4" w:space="0" w:color="auto"/>
            </w:tcBorders>
          </w:tcPr>
          <w:p w14:paraId="236108D8" w14:textId="77777777" w:rsidR="003B22F5" w:rsidRPr="009F2428" w:rsidRDefault="003B22F5" w:rsidP="003A457B">
            <w:pPr>
              <w:spacing w:after="0"/>
              <w:jc w:val="left"/>
              <w:rPr>
                <w:color w:val="auto"/>
              </w:rPr>
            </w:pPr>
            <w:r w:rsidRPr="009F2428">
              <w:rPr>
                <w:color w:val="auto"/>
              </w:rPr>
              <w:t xml:space="preserve">Advocates carry out 3,500 scheduled visits or meetings with community groups and provider organisations for the purpose of providing information about the Code, HDC, and the Advocacy Service. </w:t>
            </w:r>
          </w:p>
          <w:p w14:paraId="5C9CF9B8" w14:textId="77777777" w:rsidR="003B22F5" w:rsidRPr="009F2428" w:rsidRDefault="003B22F5" w:rsidP="003A457B">
            <w:pPr>
              <w:spacing w:after="0"/>
              <w:jc w:val="left"/>
              <w:rPr>
                <w:color w:val="auto"/>
              </w:rPr>
            </w:pPr>
          </w:p>
          <w:p w14:paraId="0D24EAFA" w14:textId="77777777" w:rsidR="003B22F5" w:rsidRPr="009F2428" w:rsidRDefault="003B22F5" w:rsidP="003A457B">
            <w:pPr>
              <w:spacing w:after="0"/>
              <w:jc w:val="left"/>
              <w:rPr>
                <w:color w:val="auto"/>
              </w:rPr>
            </w:pPr>
            <w:r w:rsidRPr="009F2428">
              <w:rPr>
                <w:color w:val="auto"/>
              </w:rPr>
              <w:t xml:space="preserve">At least 75% of these visits and meetings are focused on vulnerable consumers (including those in residential aged care and disability services, inpatient mental health services and prisons) and the family/whānau members who support them. </w:t>
            </w:r>
          </w:p>
          <w:p w14:paraId="5C573835" w14:textId="77777777" w:rsidR="003B22F5" w:rsidRPr="009F2428" w:rsidRDefault="003B22F5" w:rsidP="003A457B">
            <w:pPr>
              <w:spacing w:after="0"/>
              <w:jc w:val="left"/>
              <w:rPr>
                <w:color w:val="auto"/>
              </w:rPr>
            </w:pPr>
          </w:p>
        </w:tc>
        <w:tc>
          <w:tcPr>
            <w:tcW w:w="3817" w:type="dxa"/>
            <w:tcBorders>
              <w:top w:val="single" w:sz="4" w:space="0" w:color="auto"/>
              <w:left w:val="single" w:sz="4" w:space="0" w:color="auto"/>
              <w:right w:val="single" w:sz="4" w:space="0" w:color="auto"/>
            </w:tcBorders>
          </w:tcPr>
          <w:p w14:paraId="19143CB9" w14:textId="77777777" w:rsidR="003B22F5" w:rsidRPr="009F2428" w:rsidRDefault="003B22F5" w:rsidP="003A457B">
            <w:pPr>
              <w:spacing w:after="0"/>
              <w:rPr>
                <w:b/>
                <w:color w:val="auto"/>
                <w:lang w:eastAsia="en-NZ"/>
              </w:rPr>
            </w:pPr>
            <w:r w:rsidRPr="009F2428">
              <w:rPr>
                <w:b/>
                <w:color w:val="auto"/>
                <w:lang w:eastAsia="en-NZ"/>
              </w:rPr>
              <w:t>Certified aged care facilities</w:t>
            </w:r>
          </w:p>
          <w:p w14:paraId="386A3529" w14:textId="52A37A7B" w:rsidR="003B22F5" w:rsidRPr="009F2428" w:rsidRDefault="007A0CBA" w:rsidP="003A457B">
            <w:pPr>
              <w:spacing w:after="0"/>
              <w:jc w:val="left"/>
              <w:rPr>
                <w:color w:val="auto"/>
                <w:lang w:eastAsia="en-NZ"/>
              </w:rPr>
            </w:pPr>
            <w:r w:rsidRPr="009F2428">
              <w:rPr>
                <w:color w:val="auto"/>
                <w:lang w:eastAsia="en-NZ"/>
              </w:rPr>
              <w:t>For the year ended 30 June 202</w:t>
            </w:r>
            <w:r w:rsidR="00211711" w:rsidRPr="009F2428">
              <w:rPr>
                <w:color w:val="auto"/>
                <w:lang w:eastAsia="en-NZ"/>
              </w:rPr>
              <w:t>3</w:t>
            </w:r>
            <w:r w:rsidRPr="009F2428">
              <w:rPr>
                <w:color w:val="auto"/>
                <w:lang w:eastAsia="en-NZ"/>
              </w:rPr>
              <w:t>, 3,3</w:t>
            </w:r>
            <w:r w:rsidR="00211711" w:rsidRPr="009F2428">
              <w:rPr>
                <w:color w:val="auto"/>
                <w:lang w:eastAsia="en-NZ"/>
              </w:rPr>
              <w:t>51</w:t>
            </w:r>
            <w:r w:rsidRPr="009F2428">
              <w:rPr>
                <w:color w:val="auto"/>
                <w:lang w:eastAsia="en-NZ"/>
              </w:rPr>
              <w:t xml:space="preserve"> scheduled visits or meetings with community groups and provider organisations were carried out.</w:t>
            </w:r>
          </w:p>
          <w:p w14:paraId="5F4AB2C8" w14:textId="77777777" w:rsidR="007A0CBA" w:rsidRPr="009F2428" w:rsidRDefault="007A0CBA" w:rsidP="003A457B">
            <w:pPr>
              <w:spacing w:after="0"/>
              <w:jc w:val="left"/>
              <w:rPr>
                <w:color w:val="auto"/>
                <w:lang w:eastAsia="en-NZ"/>
              </w:rPr>
            </w:pPr>
          </w:p>
          <w:p w14:paraId="5D864953" w14:textId="0C93381A" w:rsidR="003B22F5" w:rsidRPr="009F2428" w:rsidRDefault="00211711" w:rsidP="003A457B">
            <w:pPr>
              <w:spacing w:after="0"/>
              <w:jc w:val="left"/>
              <w:rPr>
                <w:color w:val="auto"/>
                <w:lang w:eastAsia="en-NZ"/>
              </w:rPr>
            </w:pPr>
            <w:r w:rsidRPr="009F2428">
              <w:rPr>
                <w:color w:val="auto"/>
                <w:lang w:eastAsia="en-NZ"/>
              </w:rPr>
              <w:t>73.5</w:t>
            </w:r>
            <w:r w:rsidR="007A0CBA" w:rsidRPr="009F2428">
              <w:rPr>
                <w:color w:val="auto"/>
                <w:lang w:eastAsia="en-NZ"/>
              </w:rPr>
              <w:t>% were focused on vulnerable consumers and the family/whānau members who support them.</w:t>
            </w:r>
          </w:p>
          <w:p w14:paraId="3DC3557D" w14:textId="77777777" w:rsidR="003B22F5" w:rsidRPr="009F2428" w:rsidRDefault="003B22F5" w:rsidP="003A457B">
            <w:pPr>
              <w:spacing w:after="0"/>
              <w:jc w:val="left"/>
              <w:rPr>
                <w:color w:val="auto"/>
                <w:lang w:eastAsia="en-NZ"/>
              </w:rPr>
            </w:pPr>
          </w:p>
        </w:tc>
      </w:tr>
      <w:tr w:rsidR="003B22F5" w:rsidRPr="009F2428" w14:paraId="4A5C7A13" w14:textId="77777777" w:rsidTr="4BB2E907">
        <w:trPr>
          <w:tblHeader/>
        </w:trPr>
        <w:tc>
          <w:tcPr>
            <w:tcW w:w="14884" w:type="dxa"/>
            <w:gridSpan w:val="5"/>
            <w:tcBorders>
              <w:top w:val="single" w:sz="4" w:space="0" w:color="auto"/>
              <w:left w:val="single" w:sz="4" w:space="0" w:color="auto"/>
              <w:bottom w:val="single" w:sz="4" w:space="0" w:color="000000" w:themeColor="text1"/>
              <w:right w:val="single" w:sz="4" w:space="0" w:color="auto"/>
            </w:tcBorders>
            <w:shd w:val="clear" w:color="auto" w:fill="FBD4B4" w:themeFill="accent6" w:themeFillTint="66"/>
            <w:hideMark/>
          </w:tcPr>
          <w:p w14:paraId="447EAA6A" w14:textId="4D9D04BF" w:rsidR="003B22F5" w:rsidRPr="009F2428" w:rsidRDefault="003B22F5" w:rsidP="00505AA0">
            <w:pPr>
              <w:keepNext/>
              <w:keepLines/>
              <w:spacing w:after="0"/>
              <w:jc w:val="center"/>
              <w:rPr>
                <w:b/>
                <w:color w:val="auto"/>
              </w:rPr>
            </w:pPr>
            <w:r w:rsidRPr="009F2428">
              <w:rPr>
                <w:color w:val="auto"/>
              </w:rPr>
              <w:lastRenderedPageBreak/>
              <w:br w:type="page"/>
            </w:r>
            <w:r w:rsidRPr="009F2428">
              <w:rPr>
                <w:b/>
                <w:color w:val="auto"/>
              </w:rPr>
              <w:br w:type="page"/>
              <w:t>Output 2.</w:t>
            </w:r>
            <w:r w:rsidR="00505AA0" w:rsidRPr="009F2428">
              <w:rPr>
                <w:b/>
                <w:color w:val="auto"/>
              </w:rPr>
              <w:t>2</w:t>
            </w:r>
            <w:r w:rsidRPr="009F2428">
              <w:rPr>
                <w:b/>
                <w:color w:val="auto"/>
              </w:rPr>
              <w:t xml:space="preserve"> — </w:t>
            </w:r>
            <w:r w:rsidR="00505AA0" w:rsidRPr="009F2428">
              <w:rPr>
                <w:b/>
                <w:color w:val="auto"/>
              </w:rPr>
              <w:t xml:space="preserve">Advocacy </w:t>
            </w:r>
            <w:r w:rsidRPr="009F2428">
              <w:rPr>
                <w:b/>
                <w:color w:val="auto"/>
              </w:rPr>
              <w:t>Education</w:t>
            </w:r>
          </w:p>
        </w:tc>
      </w:tr>
      <w:tr w:rsidR="003B22F5" w:rsidRPr="009F2428" w14:paraId="200E5FC8" w14:textId="77777777" w:rsidTr="4BB2E907">
        <w:trPr>
          <w:trHeight w:val="285"/>
          <w:tblHeader/>
        </w:trPr>
        <w:tc>
          <w:tcPr>
            <w:tcW w:w="3403"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030C7430" w14:textId="04D86B47" w:rsidR="00A558A7" w:rsidRPr="009F2428" w:rsidRDefault="00A558A7" w:rsidP="00A558A7">
            <w:pPr>
              <w:keepNext/>
              <w:keepLines/>
              <w:spacing w:after="0"/>
              <w:jc w:val="center"/>
              <w:rPr>
                <w:b/>
                <w:color w:val="auto"/>
              </w:rPr>
            </w:pPr>
            <w:r w:rsidRPr="009F2428">
              <w:rPr>
                <w:b/>
                <w:color w:val="auto"/>
              </w:rPr>
              <w:t>Contribution to</w:t>
            </w:r>
          </w:p>
          <w:p w14:paraId="58C41560" w14:textId="0FD1F609" w:rsidR="003B22F5" w:rsidRPr="009F2428" w:rsidRDefault="00A558A7" w:rsidP="00A558A7">
            <w:pPr>
              <w:keepNext/>
              <w:keepLines/>
              <w:spacing w:after="0"/>
              <w:jc w:val="center"/>
              <w:rPr>
                <w:b/>
                <w:color w:val="auto"/>
              </w:rPr>
            </w:pPr>
            <w:r w:rsidRPr="009F2428">
              <w:rPr>
                <w:b/>
                <w:color w:val="auto"/>
              </w:rPr>
              <w:t>Strategic Objectives</w:t>
            </w:r>
          </w:p>
        </w:tc>
        <w:tc>
          <w:tcPr>
            <w:tcW w:w="1148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74E1FB" w14:textId="77777777" w:rsidR="003B22F5" w:rsidRPr="009F2428" w:rsidRDefault="003B22F5" w:rsidP="003A457B">
            <w:pPr>
              <w:keepNext/>
              <w:keepLines/>
              <w:spacing w:after="0"/>
              <w:jc w:val="center"/>
              <w:rPr>
                <w:b/>
                <w:color w:val="auto"/>
              </w:rPr>
            </w:pPr>
            <w:r w:rsidRPr="009F2428">
              <w:rPr>
                <w:b/>
                <w:color w:val="auto"/>
              </w:rPr>
              <w:t>Performance Measures</w:t>
            </w:r>
          </w:p>
        </w:tc>
      </w:tr>
      <w:tr w:rsidR="003B22F5" w:rsidRPr="009F2428" w14:paraId="0AB6DF2A" w14:textId="77777777" w:rsidTr="4BB2E907">
        <w:trPr>
          <w:trHeight w:val="285"/>
          <w:tblHeader/>
        </w:trPr>
        <w:tc>
          <w:tcPr>
            <w:tcW w:w="3403" w:type="dxa"/>
            <w:vMerge/>
            <w:vAlign w:val="center"/>
            <w:hideMark/>
          </w:tcPr>
          <w:p w14:paraId="627D5066" w14:textId="77777777" w:rsidR="003B22F5" w:rsidRPr="009F2428" w:rsidRDefault="003B22F5" w:rsidP="003A457B">
            <w:pPr>
              <w:keepNext/>
              <w:keepLines/>
              <w:spacing w:after="0"/>
              <w:jc w:val="left"/>
              <w:rPr>
                <w:color w:val="auto"/>
              </w:rPr>
            </w:pP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824399" w14:textId="448A7C2D" w:rsidR="003B22F5" w:rsidRPr="009F2428" w:rsidRDefault="003B22F5" w:rsidP="003A457B">
            <w:pPr>
              <w:keepNext/>
              <w:keepLines/>
              <w:spacing w:after="0"/>
              <w:jc w:val="center"/>
              <w:rPr>
                <w:b/>
                <w:color w:val="auto"/>
              </w:rPr>
            </w:pPr>
            <w:r w:rsidRPr="009F2428">
              <w:rPr>
                <w:b/>
                <w:color w:val="auto"/>
              </w:rPr>
              <w:t>202</w:t>
            </w:r>
            <w:r w:rsidR="00211711" w:rsidRPr="009F2428">
              <w:rPr>
                <w:b/>
                <w:color w:val="auto"/>
              </w:rPr>
              <w:t>4</w:t>
            </w:r>
            <w:r w:rsidRPr="009F2428">
              <w:rPr>
                <w:b/>
                <w:color w:val="auto"/>
              </w:rPr>
              <w:t>/2</w:t>
            </w:r>
            <w:r w:rsidR="00211711" w:rsidRPr="009F2428">
              <w:rPr>
                <w:b/>
                <w:color w:val="auto"/>
              </w:rPr>
              <w:t>5</w:t>
            </w:r>
            <w:r w:rsidRPr="009F2428">
              <w:rPr>
                <w:b/>
                <w:color w:val="auto"/>
              </w:rPr>
              <w:t xml:space="preserve"> </w:t>
            </w:r>
            <w:r w:rsidR="009B0B69" w:rsidRPr="009F2428">
              <w:rPr>
                <w:b/>
                <w:color w:val="auto"/>
              </w:rPr>
              <w:t xml:space="preserve">SPE </w:t>
            </w:r>
            <w:r w:rsidRPr="009F2428">
              <w:rPr>
                <w:b/>
                <w:color w:val="auto"/>
              </w:rPr>
              <w:t>Target</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C685006" w14:textId="355C40BD" w:rsidR="003B22F5" w:rsidRPr="009F2428" w:rsidRDefault="003B22F5" w:rsidP="003A457B">
            <w:pPr>
              <w:keepNext/>
              <w:keepLines/>
              <w:spacing w:after="0"/>
              <w:jc w:val="center"/>
              <w:rPr>
                <w:b/>
                <w:color w:val="auto"/>
              </w:rPr>
            </w:pPr>
            <w:r w:rsidRPr="009F2428">
              <w:rPr>
                <w:b/>
                <w:color w:val="auto"/>
              </w:rPr>
              <w:t>202</w:t>
            </w:r>
            <w:r w:rsidR="00211711" w:rsidRPr="009F2428">
              <w:rPr>
                <w:b/>
                <w:color w:val="auto"/>
              </w:rPr>
              <w:t>3</w:t>
            </w:r>
            <w:r w:rsidRPr="009F2428">
              <w:rPr>
                <w:b/>
                <w:color w:val="auto"/>
              </w:rPr>
              <w:t>/2</w:t>
            </w:r>
            <w:r w:rsidR="00211711" w:rsidRPr="009F2428">
              <w:rPr>
                <w:b/>
                <w:color w:val="auto"/>
              </w:rPr>
              <w:t>4</w:t>
            </w:r>
            <w:r w:rsidRPr="009F2428">
              <w:rPr>
                <w:b/>
                <w:color w:val="auto"/>
              </w:rPr>
              <w:t xml:space="preserve"> </w:t>
            </w:r>
            <w:r w:rsidR="009B0B69" w:rsidRPr="009F2428">
              <w:rPr>
                <w:b/>
                <w:color w:val="auto"/>
              </w:rPr>
              <w:t>SPE Target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8D2D15E" w14:textId="4EA4D129" w:rsidR="003B22F5" w:rsidRPr="009F2428" w:rsidRDefault="003B22F5" w:rsidP="003A457B">
            <w:pPr>
              <w:keepNext/>
              <w:keepLines/>
              <w:spacing w:after="0"/>
              <w:jc w:val="center"/>
              <w:rPr>
                <w:b/>
                <w:color w:val="auto"/>
              </w:rPr>
            </w:pPr>
            <w:r w:rsidRPr="009F2428">
              <w:rPr>
                <w:b/>
                <w:color w:val="auto"/>
              </w:rPr>
              <w:t>202</w:t>
            </w:r>
            <w:r w:rsidR="00211711" w:rsidRPr="009F2428">
              <w:rPr>
                <w:b/>
                <w:color w:val="auto"/>
              </w:rPr>
              <w:t>2</w:t>
            </w:r>
            <w:r w:rsidRPr="009F2428">
              <w:rPr>
                <w:b/>
                <w:color w:val="auto"/>
              </w:rPr>
              <w:t>/2</w:t>
            </w:r>
            <w:r w:rsidR="00211711" w:rsidRPr="009F2428">
              <w:rPr>
                <w:b/>
                <w:color w:val="auto"/>
              </w:rPr>
              <w:t>3</w:t>
            </w:r>
            <w:r w:rsidRPr="009F2428">
              <w:rPr>
                <w:b/>
                <w:color w:val="auto"/>
              </w:rPr>
              <w:t xml:space="preserve"> Actual</w:t>
            </w:r>
          </w:p>
        </w:tc>
      </w:tr>
      <w:tr w:rsidR="003B22F5" w:rsidRPr="009F2428" w14:paraId="34762833" w14:textId="77777777" w:rsidTr="4BB2E907">
        <w:trPr>
          <w:trHeight w:val="3048"/>
        </w:trPr>
        <w:tc>
          <w:tcPr>
            <w:tcW w:w="3403" w:type="dxa"/>
            <w:tcBorders>
              <w:top w:val="single" w:sz="4" w:space="0" w:color="auto"/>
              <w:left w:val="single" w:sz="4" w:space="0" w:color="auto"/>
              <w:bottom w:val="single" w:sz="4" w:space="0" w:color="auto"/>
              <w:right w:val="single" w:sz="4" w:space="0" w:color="auto"/>
            </w:tcBorders>
          </w:tcPr>
          <w:p w14:paraId="249C03D5" w14:textId="1C88649E" w:rsidR="003B22F5" w:rsidRPr="009F2428" w:rsidRDefault="003B22F5" w:rsidP="005F2418">
            <w:pPr>
              <w:keepNext/>
              <w:keepLines/>
              <w:spacing w:after="0"/>
              <w:jc w:val="left"/>
              <w:rPr>
                <w:color w:val="FF0000"/>
              </w:rPr>
            </w:pPr>
            <w:r w:rsidRPr="009F2428">
              <w:rPr>
                <w:color w:val="auto"/>
              </w:rPr>
              <w:t xml:space="preserve">Promote awareness of, respect for, and observance of, the rights of consumers and how they may be enforced </w:t>
            </w:r>
            <w:r w:rsidRPr="009F2428">
              <w:rPr>
                <w:i/>
                <w:color w:val="auto"/>
              </w:rPr>
              <w:t xml:space="preserve">(which contributes to achievement of Strategic Objective </w:t>
            </w:r>
            <w:r w:rsidR="00FF0C55" w:rsidRPr="009F2428">
              <w:rPr>
                <w:i/>
                <w:color w:val="auto"/>
              </w:rPr>
              <w:t>3</w:t>
            </w:r>
            <w:r w:rsidRPr="009F2428">
              <w:rPr>
                <w:i/>
                <w:color w:val="auto"/>
              </w:rPr>
              <w:t>)</w:t>
            </w:r>
            <w:r w:rsidRPr="009F2428">
              <w:rPr>
                <w:color w:val="auto"/>
              </w:rPr>
              <w:t>.</w:t>
            </w:r>
          </w:p>
        </w:tc>
        <w:tc>
          <w:tcPr>
            <w:tcW w:w="3827" w:type="dxa"/>
            <w:tcBorders>
              <w:top w:val="single" w:sz="4" w:space="0" w:color="auto"/>
              <w:left w:val="single" w:sz="4" w:space="0" w:color="auto"/>
              <w:bottom w:val="single" w:sz="4" w:space="0" w:color="auto"/>
              <w:right w:val="single" w:sz="4" w:space="0" w:color="auto"/>
            </w:tcBorders>
          </w:tcPr>
          <w:p w14:paraId="104BD75A" w14:textId="1E756751" w:rsidR="003B22F5" w:rsidRPr="009F2428" w:rsidRDefault="0A527ED7" w:rsidP="003A457B">
            <w:pPr>
              <w:keepNext/>
              <w:keepLines/>
              <w:spacing w:after="0"/>
              <w:jc w:val="left"/>
              <w:rPr>
                <w:b/>
                <w:iCs/>
                <w:color w:val="auto"/>
              </w:rPr>
            </w:pPr>
            <w:r w:rsidRPr="009F2428">
              <w:rPr>
                <w:color w:val="auto"/>
              </w:rPr>
              <w:t>Advocates provide an estimated 1,</w:t>
            </w:r>
            <w:r w:rsidR="0E6B4331" w:rsidRPr="009F2428">
              <w:rPr>
                <w:color w:val="auto"/>
              </w:rPr>
              <w:t>0</w:t>
            </w:r>
            <w:r w:rsidRPr="009F2428">
              <w:rPr>
                <w:color w:val="auto"/>
              </w:rPr>
              <w:t>00</w:t>
            </w:r>
            <w:r w:rsidR="003814F7">
              <w:rPr>
                <w:rStyle w:val="FootnoteReference"/>
                <w:color w:val="auto"/>
              </w:rPr>
              <w:footnoteReference w:id="6"/>
            </w:r>
            <w:r w:rsidRPr="009F2428">
              <w:rPr>
                <w:color w:val="auto"/>
              </w:rPr>
              <w:t xml:space="preserve"> education sessions. Consumers and providers are satisfied with the education sessions.</w:t>
            </w:r>
          </w:p>
          <w:p w14:paraId="48914A6C" w14:textId="77777777" w:rsidR="003B22F5" w:rsidRPr="009F2428" w:rsidRDefault="003B22F5" w:rsidP="003A457B">
            <w:pPr>
              <w:keepNext/>
              <w:keepLines/>
              <w:spacing w:after="0"/>
              <w:jc w:val="left"/>
              <w:rPr>
                <w:color w:val="auto"/>
              </w:rPr>
            </w:pPr>
          </w:p>
          <w:p w14:paraId="2806F16F" w14:textId="25214475" w:rsidR="003B22F5" w:rsidRPr="009F2428" w:rsidRDefault="003B22F5" w:rsidP="003A457B">
            <w:pPr>
              <w:keepNext/>
              <w:keepLines/>
              <w:spacing w:after="0"/>
              <w:jc w:val="left"/>
              <w:rPr>
                <w:b/>
                <w:iCs/>
                <w:color w:val="auto"/>
              </w:rPr>
            </w:pPr>
            <w:r w:rsidRPr="009F2428">
              <w:rPr>
                <w:color w:val="auto"/>
              </w:rPr>
              <w:t>Seek evaluations on sessions, with 80% of respondents satisfied.</w:t>
            </w:r>
          </w:p>
          <w:p w14:paraId="2D68F7EE" w14:textId="560DC604" w:rsidR="003B22F5" w:rsidRPr="009F2428" w:rsidRDefault="003B22F5" w:rsidP="003A457B">
            <w:pPr>
              <w:keepNext/>
              <w:keepLines/>
              <w:spacing w:after="0"/>
              <w:rPr>
                <w:color w:val="auto"/>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EFC3FAD" w14:textId="77777777" w:rsidR="003B22F5" w:rsidRPr="009F2428" w:rsidRDefault="003B22F5" w:rsidP="003A457B">
            <w:pPr>
              <w:keepNext/>
              <w:keepLines/>
              <w:spacing w:after="0"/>
              <w:jc w:val="left"/>
              <w:rPr>
                <w:b/>
                <w:iCs/>
                <w:color w:val="auto"/>
              </w:rPr>
            </w:pPr>
            <w:r w:rsidRPr="009F2428">
              <w:rPr>
                <w:color w:val="auto"/>
              </w:rPr>
              <w:t>Advocates provide an estimated 1,500 education sessions. Consumers and providers are satisfied with the education sessions.</w:t>
            </w:r>
          </w:p>
          <w:p w14:paraId="1E239E00" w14:textId="77777777" w:rsidR="003B22F5" w:rsidRPr="009F2428" w:rsidRDefault="003B22F5" w:rsidP="003A457B">
            <w:pPr>
              <w:keepNext/>
              <w:keepLines/>
              <w:spacing w:after="0"/>
              <w:jc w:val="left"/>
              <w:rPr>
                <w:color w:val="auto"/>
              </w:rPr>
            </w:pPr>
          </w:p>
          <w:p w14:paraId="63002C67" w14:textId="25D6655E" w:rsidR="003B22F5" w:rsidRPr="009F2428" w:rsidRDefault="003B22F5" w:rsidP="003A457B">
            <w:pPr>
              <w:keepNext/>
              <w:keepLines/>
              <w:spacing w:after="0"/>
              <w:jc w:val="left"/>
              <w:rPr>
                <w:b/>
                <w:iCs/>
                <w:color w:val="auto"/>
              </w:rPr>
            </w:pPr>
            <w:r w:rsidRPr="009F2428">
              <w:rPr>
                <w:color w:val="auto"/>
              </w:rPr>
              <w:t>Seek evaluations on sessions, with 80% of respondents satisfied.</w:t>
            </w:r>
          </w:p>
          <w:p w14:paraId="18B469D3" w14:textId="77777777" w:rsidR="003B22F5" w:rsidRPr="009F2428" w:rsidRDefault="003B22F5" w:rsidP="003A457B">
            <w:pPr>
              <w:keepNext/>
              <w:keepLines/>
              <w:spacing w:after="0"/>
              <w:rPr>
                <w:color w:val="auto"/>
              </w:rPr>
            </w:pPr>
          </w:p>
        </w:tc>
        <w:tc>
          <w:tcPr>
            <w:tcW w:w="3827" w:type="dxa"/>
            <w:gridSpan w:val="2"/>
            <w:tcBorders>
              <w:top w:val="single" w:sz="4" w:space="0" w:color="auto"/>
              <w:left w:val="single" w:sz="4" w:space="0" w:color="auto"/>
              <w:bottom w:val="single" w:sz="4" w:space="0" w:color="auto"/>
              <w:right w:val="single" w:sz="4" w:space="0" w:color="auto"/>
            </w:tcBorders>
          </w:tcPr>
          <w:p w14:paraId="7EF88256" w14:textId="28B72FD4" w:rsidR="003B22F5" w:rsidRPr="009F2428" w:rsidRDefault="007A0CBA" w:rsidP="003A457B">
            <w:pPr>
              <w:keepNext/>
              <w:keepLines/>
              <w:spacing w:after="0"/>
              <w:jc w:val="left"/>
              <w:rPr>
                <w:color w:val="auto"/>
              </w:rPr>
            </w:pPr>
            <w:r w:rsidRPr="009F2428">
              <w:rPr>
                <w:color w:val="auto"/>
              </w:rPr>
              <w:t xml:space="preserve">A total of </w:t>
            </w:r>
            <w:r w:rsidR="00211711" w:rsidRPr="009F2428">
              <w:rPr>
                <w:color w:val="auto"/>
              </w:rPr>
              <w:t>1,314</w:t>
            </w:r>
            <w:r w:rsidRPr="009F2428">
              <w:rPr>
                <w:color w:val="auto"/>
              </w:rPr>
              <w:t xml:space="preserve"> education sessions were provided</w:t>
            </w:r>
            <w:r w:rsidR="003B22F5" w:rsidRPr="009F2428">
              <w:rPr>
                <w:color w:val="auto"/>
              </w:rPr>
              <w:t>.</w:t>
            </w:r>
          </w:p>
          <w:p w14:paraId="1EAD08D7" w14:textId="77777777" w:rsidR="003B22F5" w:rsidRPr="009F2428" w:rsidRDefault="003B22F5" w:rsidP="003A457B">
            <w:pPr>
              <w:keepNext/>
              <w:keepLines/>
              <w:spacing w:after="0"/>
              <w:jc w:val="left"/>
              <w:rPr>
                <w:color w:val="auto"/>
              </w:rPr>
            </w:pPr>
          </w:p>
          <w:p w14:paraId="6F38F3A6" w14:textId="77777777" w:rsidR="003B22F5" w:rsidRPr="009F2428" w:rsidRDefault="003B22F5" w:rsidP="003A457B">
            <w:pPr>
              <w:keepNext/>
              <w:keepLines/>
              <w:spacing w:after="0"/>
              <w:jc w:val="left"/>
              <w:rPr>
                <w:color w:val="auto"/>
                <w:lang w:eastAsia="en-NZ"/>
              </w:rPr>
            </w:pPr>
          </w:p>
          <w:p w14:paraId="76E81572" w14:textId="77777777" w:rsidR="003B22F5" w:rsidRPr="009F2428" w:rsidRDefault="003B22F5" w:rsidP="003A457B">
            <w:pPr>
              <w:keepNext/>
              <w:keepLines/>
              <w:spacing w:after="0"/>
              <w:jc w:val="left"/>
              <w:rPr>
                <w:color w:val="auto"/>
                <w:lang w:eastAsia="en-NZ"/>
              </w:rPr>
            </w:pPr>
          </w:p>
          <w:p w14:paraId="408BB737" w14:textId="77777777" w:rsidR="003B22F5" w:rsidRPr="009F2428" w:rsidRDefault="003B22F5" w:rsidP="003A457B">
            <w:pPr>
              <w:keepNext/>
              <w:keepLines/>
              <w:spacing w:after="0"/>
              <w:jc w:val="left"/>
              <w:rPr>
                <w:color w:val="auto"/>
                <w:lang w:eastAsia="en-NZ"/>
              </w:rPr>
            </w:pPr>
          </w:p>
          <w:p w14:paraId="7171C3EC" w14:textId="1042704A" w:rsidR="003B22F5" w:rsidRPr="009F2428" w:rsidRDefault="00211711" w:rsidP="00211711">
            <w:pPr>
              <w:keepNext/>
              <w:keepLines/>
              <w:spacing w:after="0"/>
              <w:jc w:val="left"/>
              <w:rPr>
                <w:rFonts w:eastAsia="Times New Roman"/>
                <w:color w:val="auto"/>
                <w:lang w:eastAsia="en-NZ"/>
              </w:rPr>
            </w:pPr>
            <w:r w:rsidRPr="009F2428">
              <w:rPr>
                <w:color w:val="auto"/>
              </w:rPr>
              <w:t>91</w:t>
            </w:r>
            <w:r w:rsidR="007A0CBA" w:rsidRPr="009F2428">
              <w:rPr>
                <w:color w:val="auto"/>
              </w:rPr>
              <w:t xml:space="preserve">% of </w:t>
            </w:r>
            <w:r w:rsidRPr="009F2428">
              <w:rPr>
                <w:color w:val="auto"/>
              </w:rPr>
              <w:t>survey respondents were satisfied with the education session they attended</w:t>
            </w:r>
            <w:r w:rsidR="003B22F5" w:rsidRPr="009F2428">
              <w:rPr>
                <w:color w:val="auto"/>
              </w:rPr>
              <w:t>.</w:t>
            </w:r>
          </w:p>
        </w:tc>
      </w:tr>
      <w:tr w:rsidR="0079590A" w:rsidRPr="00304080" w14:paraId="2F59FBB4" w14:textId="77777777" w:rsidTr="4BB2E907">
        <w:trPr>
          <w:trHeight w:val="3048"/>
        </w:trPr>
        <w:tc>
          <w:tcPr>
            <w:tcW w:w="3403" w:type="dxa"/>
            <w:tcBorders>
              <w:top w:val="single" w:sz="4" w:space="0" w:color="auto"/>
              <w:left w:val="single" w:sz="4" w:space="0" w:color="auto"/>
              <w:bottom w:val="single" w:sz="4" w:space="0" w:color="auto"/>
              <w:right w:val="single" w:sz="4" w:space="0" w:color="auto"/>
            </w:tcBorders>
          </w:tcPr>
          <w:p w14:paraId="0BEEBDCE" w14:textId="13AFC39B" w:rsidR="0079590A" w:rsidRPr="009F2428" w:rsidRDefault="00DE68AB" w:rsidP="008E478B">
            <w:pPr>
              <w:keepNext/>
              <w:keepLines/>
              <w:spacing w:after="0"/>
              <w:jc w:val="left"/>
              <w:rPr>
                <w:color w:val="auto"/>
              </w:rPr>
            </w:pPr>
            <w:r w:rsidRPr="00E66D5F">
              <w:rPr>
                <w:color w:val="auto"/>
              </w:rPr>
              <w:t>Report on number</w:t>
            </w:r>
            <w:r w:rsidR="006161CD" w:rsidRPr="009F2428">
              <w:rPr>
                <w:color w:val="auto"/>
              </w:rPr>
              <w:t xml:space="preserve"> of enquiries managed by the Advocacy Service and HDC about the Act, the Code, and consumer rights under the Code </w:t>
            </w:r>
            <w:r w:rsidR="0079590A" w:rsidRPr="009F2428">
              <w:rPr>
                <w:i/>
                <w:color w:val="auto"/>
              </w:rPr>
              <w:t>(which contributes to achievement of Strategic Objective 3)</w:t>
            </w:r>
            <w:r w:rsidR="0079590A" w:rsidRPr="009F2428">
              <w:rPr>
                <w:color w:val="auto"/>
              </w:rPr>
              <w:t xml:space="preserve">. </w:t>
            </w:r>
          </w:p>
        </w:tc>
        <w:tc>
          <w:tcPr>
            <w:tcW w:w="3827" w:type="dxa"/>
            <w:tcBorders>
              <w:top w:val="single" w:sz="4" w:space="0" w:color="auto"/>
              <w:left w:val="single" w:sz="4" w:space="0" w:color="auto"/>
              <w:bottom w:val="single" w:sz="4" w:space="0" w:color="auto"/>
              <w:right w:val="single" w:sz="4" w:space="0" w:color="auto"/>
            </w:tcBorders>
          </w:tcPr>
          <w:p w14:paraId="6F8FD7B7" w14:textId="3B2F1A30" w:rsidR="0079590A" w:rsidRPr="009F2428" w:rsidRDefault="0079590A" w:rsidP="0079590A">
            <w:pPr>
              <w:spacing w:after="0"/>
              <w:jc w:val="left"/>
            </w:pPr>
            <w:r w:rsidRPr="009F2428">
              <w:rPr>
                <w:color w:val="auto"/>
              </w:rPr>
              <w:t>Provide responses to enquiries as requested</w:t>
            </w:r>
            <w:r w:rsidRPr="009F2428">
              <w:t>.</w:t>
            </w:r>
          </w:p>
          <w:p w14:paraId="7C5368CF" w14:textId="77777777" w:rsidR="0079590A" w:rsidRPr="009F2428" w:rsidRDefault="0079590A" w:rsidP="0079590A">
            <w:pPr>
              <w:spacing w:after="0"/>
              <w:jc w:val="left"/>
              <w:rPr>
                <w:color w:val="auto"/>
              </w:rPr>
            </w:pPr>
          </w:p>
          <w:p w14:paraId="74750F52" w14:textId="24C44CCE" w:rsidR="00A30E23" w:rsidRPr="009F2428" w:rsidRDefault="0079590A" w:rsidP="0079590A">
            <w:pPr>
              <w:keepNext/>
              <w:keepLines/>
              <w:spacing w:after="0"/>
              <w:jc w:val="left"/>
              <w:rPr>
                <w:color w:val="auto"/>
              </w:rPr>
            </w:pPr>
            <w:r w:rsidRPr="31492DEB">
              <w:rPr>
                <w:color w:val="auto"/>
              </w:rPr>
              <w:t>Report on the total number</w:t>
            </w:r>
            <w:r w:rsidR="487737B9" w:rsidRPr="31492DEB">
              <w:rPr>
                <w:color w:val="auto"/>
              </w:rPr>
              <w:t xml:space="preserve"> of contacts with enquirers</w:t>
            </w:r>
            <w:r w:rsidRPr="31492DEB">
              <w:rPr>
                <w:color w:val="auto"/>
              </w:rPr>
              <w:t>.</w:t>
            </w:r>
          </w:p>
          <w:p w14:paraId="50AFD07E" w14:textId="77777777" w:rsidR="00502EE1" w:rsidRPr="009F2428" w:rsidRDefault="00502EE1" w:rsidP="0079590A">
            <w:pPr>
              <w:keepNext/>
              <w:keepLines/>
              <w:spacing w:after="0"/>
              <w:jc w:val="left"/>
              <w:rPr>
                <w:color w:val="auto"/>
              </w:rPr>
            </w:pPr>
          </w:p>
          <w:p w14:paraId="60F449EC" w14:textId="3A903F37" w:rsidR="006D0276" w:rsidRPr="009F2428" w:rsidRDefault="006D0276" w:rsidP="009F2428">
            <w:pPr>
              <w:keepNext/>
              <w:keepLines/>
              <w:spacing w:after="0"/>
              <w:jc w:val="left"/>
              <w:rPr>
                <w:color w:val="auto"/>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E7B5D31" w14:textId="77777777" w:rsidR="00211711" w:rsidRPr="009F2428" w:rsidRDefault="00211711" w:rsidP="00211711">
            <w:pPr>
              <w:spacing w:after="0"/>
              <w:jc w:val="left"/>
            </w:pPr>
            <w:r w:rsidRPr="009F2428">
              <w:rPr>
                <w:color w:val="auto"/>
              </w:rPr>
              <w:t>Provide responses to enquiries as requested</w:t>
            </w:r>
            <w:r w:rsidRPr="009F2428">
              <w:t>.</w:t>
            </w:r>
          </w:p>
          <w:p w14:paraId="1DB2E5D0" w14:textId="77777777" w:rsidR="00211711" w:rsidRPr="009F2428" w:rsidRDefault="00211711" w:rsidP="00211711">
            <w:pPr>
              <w:spacing w:after="0"/>
              <w:jc w:val="left"/>
              <w:rPr>
                <w:color w:val="auto"/>
              </w:rPr>
            </w:pPr>
          </w:p>
          <w:p w14:paraId="16C4C485" w14:textId="73271B33" w:rsidR="0079590A" w:rsidRPr="009F2428" w:rsidRDefault="00211711" w:rsidP="00211711">
            <w:pPr>
              <w:keepNext/>
              <w:keepLines/>
              <w:spacing w:after="0"/>
              <w:jc w:val="left"/>
              <w:rPr>
                <w:color w:val="auto"/>
              </w:rPr>
            </w:pPr>
            <w:r w:rsidRPr="009F2428">
              <w:rPr>
                <w:color w:val="auto"/>
              </w:rPr>
              <w:t>Report on the total number.</w:t>
            </w:r>
          </w:p>
        </w:tc>
        <w:tc>
          <w:tcPr>
            <w:tcW w:w="3827" w:type="dxa"/>
            <w:gridSpan w:val="2"/>
            <w:tcBorders>
              <w:top w:val="single" w:sz="4" w:space="0" w:color="auto"/>
              <w:left w:val="single" w:sz="4" w:space="0" w:color="auto"/>
              <w:bottom w:val="single" w:sz="4" w:space="0" w:color="auto"/>
              <w:right w:val="single" w:sz="4" w:space="0" w:color="auto"/>
            </w:tcBorders>
          </w:tcPr>
          <w:p w14:paraId="1D502D2D" w14:textId="77777777" w:rsidR="006161CD" w:rsidRPr="009F2428" w:rsidRDefault="00211711" w:rsidP="003A457B">
            <w:pPr>
              <w:keepNext/>
              <w:keepLines/>
              <w:spacing w:after="0"/>
              <w:jc w:val="left"/>
              <w:rPr>
                <w:color w:val="auto"/>
              </w:rPr>
            </w:pPr>
            <w:r w:rsidRPr="009F2428">
              <w:rPr>
                <w:color w:val="auto"/>
              </w:rPr>
              <w:t xml:space="preserve">During the year ended 30 June 2023, 21,738 enquiries were received by the Advocacy Service. </w:t>
            </w:r>
          </w:p>
          <w:p w14:paraId="1F596DDB" w14:textId="77777777" w:rsidR="006161CD" w:rsidRPr="009F2428" w:rsidRDefault="006161CD" w:rsidP="003A457B">
            <w:pPr>
              <w:keepNext/>
              <w:keepLines/>
              <w:spacing w:after="0"/>
              <w:jc w:val="left"/>
              <w:rPr>
                <w:color w:val="auto"/>
              </w:rPr>
            </w:pPr>
          </w:p>
          <w:p w14:paraId="15B3D75E" w14:textId="27E1DFF4" w:rsidR="0079590A" w:rsidRPr="00304080" w:rsidRDefault="006161CD" w:rsidP="003A457B">
            <w:pPr>
              <w:keepNext/>
              <w:keepLines/>
              <w:spacing w:after="0"/>
              <w:jc w:val="left"/>
              <w:rPr>
                <w:color w:val="auto"/>
              </w:rPr>
            </w:pPr>
            <w:r w:rsidRPr="009F2428">
              <w:rPr>
                <w:color w:val="auto"/>
              </w:rPr>
              <w:t>For the year ended 30 June 2023, HDC had received a total of 2,768 enquiries, including 914 simple enquiries and 1,854 extended enquiries.</w:t>
            </w:r>
          </w:p>
        </w:tc>
      </w:tr>
    </w:tbl>
    <w:p w14:paraId="11B33E1F" w14:textId="21602205" w:rsidR="00AE0A55" w:rsidRDefault="00AE0A55" w:rsidP="003C5139">
      <w:pPr>
        <w:pStyle w:val="Footnote"/>
        <w:rPr>
          <w:rStyle w:val="Emphasis"/>
        </w:rPr>
      </w:pPr>
    </w:p>
    <w:p w14:paraId="0005D65D" w14:textId="77777777" w:rsidR="00AE0A55" w:rsidRDefault="00AE0A55">
      <w:pPr>
        <w:autoSpaceDE/>
        <w:autoSpaceDN/>
        <w:adjustRightInd/>
        <w:spacing w:after="200" w:line="276" w:lineRule="auto"/>
        <w:jc w:val="left"/>
        <w:rPr>
          <w:rStyle w:val="Emphasis"/>
          <w:sz w:val="20"/>
          <w:szCs w:val="20"/>
        </w:rPr>
      </w:pPr>
      <w:r>
        <w:rPr>
          <w:rStyle w:val="Emphasis"/>
        </w:rP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3827"/>
        <w:gridCol w:w="3849"/>
        <w:gridCol w:w="3805"/>
      </w:tblGrid>
      <w:tr w:rsidR="003C5139" w:rsidRPr="00304080" w14:paraId="5EAABEF5" w14:textId="77777777" w:rsidTr="374ADDB9">
        <w:trPr>
          <w:tblHeader/>
        </w:trPr>
        <w:tc>
          <w:tcPr>
            <w:tcW w:w="148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43DF0AB6" w14:textId="656B8338" w:rsidR="003C5139" w:rsidRPr="00304080" w:rsidRDefault="003C5139" w:rsidP="003C5139">
            <w:pPr>
              <w:spacing w:after="0"/>
              <w:jc w:val="center"/>
              <w:rPr>
                <w:b/>
                <w:color w:val="FF0000"/>
              </w:rPr>
            </w:pPr>
            <w:r w:rsidRPr="00304080">
              <w:rPr>
                <w:b/>
                <w:color w:val="auto"/>
              </w:rPr>
              <w:lastRenderedPageBreak/>
              <w:t>Output 2.</w:t>
            </w:r>
            <w:r w:rsidR="0079590A" w:rsidRPr="00304080">
              <w:rPr>
                <w:b/>
                <w:color w:val="auto"/>
              </w:rPr>
              <w:t>3</w:t>
            </w:r>
            <w:r w:rsidRPr="00304080">
              <w:rPr>
                <w:b/>
                <w:color w:val="auto"/>
              </w:rPr>
              <w:t xml:space="preserve"> — HDC Education</w:t>
            </w:r>
          </w:p>
        </w:tc>
      </w:tr>
      <w:tr w:rsidR="00136D4C" w:rsidRPr="00304080" w14:paraId="6C0CE546" w14:textId="77777777" w:rsidTr="374ADDB9">
        <w:trPr>
          <w:trHeight w:val="285"/>
          <w:tblHeader/>
        </w:trPr>
        <w:tc>
          <w:tcPr>
            <w:tcW w:w="3403" w:type="dxa"/>
            <w:vMerge w:val="restart"/>
            <w:tcBorders>
              <w:top w:val="single" w:sz="4" w:space="0" w:color="000000" w:themeColor="text1"/>
              <w:left w:val="single" w:sz="4" w:space="0" w:color="000000" w:themeColor="text1"/>
              <w:right w:val="single" w:sz="4" w:space="0" w:color="000000" w:themeColor="text1"/>
            </w:tcBorders>
            <w:shd w:val="clear" w:color="auto" w:fill="C6D9F1" w:themeFill="text2" w:themeFillTint="33"/>
            <w:vAlign w:val="center"/>
            <w:hideMark/>
          </w:tcPr>
          <w:p w14:paraId="36AF3B18" w14:textId="77777777" w:rsidR="00A558A7" w:rsidRPr="00304080" w:rsidRDefault="00A558A7" w:rsidP="00A558A7">
            <w:pPr>
              <w:spacing w:after="0"/>
              <w:jc w:val="center"/>
              <w:rPr>
                <w:b/>
                <w:color w:val="auto"/>
              </w:rPr>
            </w:pPr>
            <w:r w:rsidRPr="00304080">
              <w:rPr>
                <w:b/>
                <w:color w:val="auto"/>
              </w:rPr>
              <w:t>Contribution to</w:t>
            </w:r>
          </w:p>
          <w:p w14:paraId="576CAAD9" w14:textId="7B7ADF28" w:rsidR="003C5139" w:rsidRPr="00304080" w:rsidRDefault="00A558A7" w:rsidP="00A558A7">
            <w:pPr>
              <w:spacing w:after="0"/>
              <w:jc w:val="center"/>
              <w:rPr>
                <w:b/>
                <w:color w:val="auto"/>
              </w:rPr>
            </w:pPr>
            <w:r w:rsidRPr="00304080">
              <w:rPr>
                <w:b/>
                <w:color w:val="auto"/>
              </w:rPr>
              <w:t>Strategic Objectives</w:t>
            </w:r>
          </w:p>
        </w:tc>
        <w:tc>
          <w:tcPr>
            <w:tcW w:w="1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7EE32B9B" w14:textId="77777777" w:rsidR="003C5139" w:rsidRPr="00304080" w:rsidRDefault="003C5139" w:rsidP="003C5139">
            <w:pPr>
              <w:spacing w:after="0"/>
              <w:jc w:val="center"/>
              <w:rPr>
                <w:b/>
                <w:color w:val="auto"/>
              </w:rPr>
            </w:pPr>
            <w:r w:rsidRPr="00304080">
              <w:rPr>
                <w:b/>
                <w:color w:val="auto"/>
              </w:rPr>
              <w:t>Performance Measures</w:t>
            </w:r>
          </w:p>
        </w:tc>
      </w:tr>
      <w:tr w:rsidR="00136D4C" w:rsidRPr="00304080" w14:paraId="590ADFDF" w14:textId="77777777" w:rsidTr="374ADDB9">
        <w:trPr>
          <w:trHeight w:val="285"/>
          <w:tblHeader/>
        </w:trPr>
        <w:tc>
          <w:tcPr>
            <w:tcW w:w="3403" w:type="dxa"/>
            <w:vMerge/>
            <w:vAlign w:val="center"/>
            <w:hideMark/>
          </w:tcPr>
          <w:p w14:paraId="45C493F5" w14:textId="77777777" w:rsidR="003C5139" w:rsidRPr="00304080" w:rsidRDefault="003C5139" w:rsidP="003C5139">
            <w:pPr>
              <w:spacing w:after="0"/>
              <w:jc w:val="left"/>
              <w:rPr>
                <w:color w:val="auto"/>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16CFCA4" w14:textId="6594C914" w:rsidR="003C5139" w:rsidRPr="00304080" w:rsidRDefault="097BBCE7" w:rsidP="003C5139">
            <w:pPr>
              <w:keepNext/>
              <w:keepLines/>
              <w:spacing w:after="0"/>
              <w:jc w:val="center"/>
              <w:rPr>
                <w:b/>
                <w:color w:val="auto"/>
              </w:rPr>
            </w:pPr>
            <w:r w:rsidRPr="374ADDB9">
              <w:rPr>
                <w:b/>
                <w:color w:val="auto"/>
              </w:rPr>
              <w:t>202</w:t>
            </w:r>
            <w:r w:rsidR="60EADE8A" w:rsidRPr="374ADDB9">
              <w:rPr>
                <w:b/>
                <w:color w:val="auto"/>
              </w:rPr>
              <w:t>4</w:t>
            </w:r>
            <w:r w:rsidRPr="374ADDB9">
              <w:rPr>
                <w:b/>
                <w:color w:val="auto"/>
              </w:rPr>
              <w:t>/2</w:t>
            </w:r>
            <w:r w:rsidR="60EADE8A" w:rsidRPr="374ADDB9">
              <w:rPr>
                <w:b/>
                <w:color w:val="auto"/>
              </w:rPr>
              <w:t>5</w:t>
            </w:r>
            <w:r w:rsidRPr="374ADDB9">
              <w:rPr>
                <w:b/>
                <w:color w:val="auto"/>
              </w:rPr>
              <w:t xml:space="preserve"> SPE Target</w:t>
            </w:r>
            <w:r w:rsidR="00927623" w:rsidRPr="374ADDB9">
              <w:rPr>
                <w:rStyle w:val="FootnoteReference"/>
                <w:b/>
                <w:color w:val="auto"/>
              </w:rPr>
              <w:footnoteReference w:id="7"/>
            </w:r>
            <w:r w:rsidRPr="374ADDB9">
              <w:rPr>
                <w:b/>
                <w:color w:val="auto"/>
              </w:rPr>
              <w:t xml:space="preserve"> </w:t>
            </w: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D24E2DC" w14:textId="11D9728E" w:rsidR="003C5139" w:rsidRPr="00304080" w:rsidRDefault="003C5139" w:rsidP="003C5139">
            <w:pPr>
              <w:keepNext/>
              <w:keepLines/>
              <w:spacing w:after="0"/>
              <w:jc w:val="center"/>
              <w:rPr>
                <w:b/>
                <w:color w:val="auto"/>
              </w:rPr>
            </w:pPr>
            <w:r w:rsidRPr="00304080">
              <w:rPr>
                <w:b/>
                <w:color w:val="auto"/>
              </w:rPr>
              <w:t>202</w:t>
            </w:r>
            <w:r w:rsidR="00E97AAC" w:rsidRPr="00304080">
              <w:rPr>
                <w:b/>
                <w:color w:val="auto"/>
              </w:rPr>
              <w:t>3</w:t>
            </w:r>
            <w:r w:rsidRPr="00304080">
              <w:rPr>
                <w:b/>
                <w:color w:val="auto"/>
              </w:rPr>
              <w:t>/2</w:t>
            </w:r>
            <w:r w:rsidR="00E97AAC" w:rsidRPr="00304080">
              <w:rPr>
                <w:b/>
                <w:color w:val="auto"/>
              </w:rPr>
              <w:t>4</w:t>
            </w:r>
            <w:r w:rsidRPr="00304080">
              <w:rPr>
                <w:b/>
                <w:color w:val="auto"/>
              </w:rPr>
              <w:t xml:space="preserve"> SPE Target</w:t>
            </w:r>
          </w:p>
        </w:tc>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B201678" w14:textId="61921965" w:rsidR="003C5139" w:rsidRPr="00304080" w:rsidRDefault="003C5139" w:rsidP="003C5139">
            <w:pPr>
              <w:keepNext/>
              <w:keepLines/>
              <w:spacing w:after="0"/>
              <w:jc w:val="center"/>
              <w:rPr>
                <w:b/>
                <w:color w:val="auto"/>
              </w:rPr>
            </w:pPr>
            <w:r w:rsidRPr="00304080">
              <w:rPr>
                <w:b/>
                <w:color w:val="auto"/>
              </w:rPr>
              <w:t>202</w:t>
            </w:r>
            <w:r w:rsidR="00E97AAC" w:rsidRPr="00304080">
              <w:rPr>
                <w:b/>
                <w:color w:val="auto"/>
              </w:rPr>
              <w:t>2</w:t>
            </w:r>
            <w:r w:rsidRPr="00304080">
              <w:rPr>
                <w:b/>
                <w:color w:val="auto"/>
              </w:rPr>
              <w:t>/2</w:t>
            </w:r>
            <w:r w:rsidR="00E97AAC" w:rsidRPr="00304080">
              <w:rPr>
                <w:b/>
                <w:color w:val="auto"/>
              </w:rPr>
              <w:t>3</w:t>
            </w:r>
            <w:r w:rsidRPr="00304080">
              <w:rPr>
                <w:b/>
                <w:color w:val="auto"/>
              </w:rPr>
              <w:t xml:space="preserve"> Actual</w:t>
            </w:r>
          </w:p>
        </w:tc>
      </w:tr>
      <w:tr w:rsidR="00E97AAC" w:rsidRPr="00304080" w14:paraId="19C329E4" w14:textId="77777777" w:rsidTr="374ADDB9">
        <w:trPr>
          <w:trHeight w:val="974"/>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C80F3" w14:textId="74F0FC60" w:rsidR="00E97AAC" w:rsidRPr="00304080" w:rsidRDefault="00E97AAC" w:rsidP="00E97AAC">
            <w:pPr>
              <w:keepNext/>
              <w:keepLines/>
              <w:spacing w:after="0"/>
              <w:jc w:val="left"/>
              <w:rPr>
                <w:color w:val="auto"/>
              </w:rPr>
            </w:pPr>
            <w:r w:rsidRPr="00304080">
              <w:rPr>
                <w:color w:val="auto"/>
              </w:rPr>
              <w:t xml:space="preserve">Promote awareness of, respect for, and observance of, the rights of consumers and how they may be enforced </w:t>
            </w:r>
            <w:r w:rsidRPr="00304080">
              <w:rPr>
                <w:i/>
                <w:color w:val="auto"/>
              </w:rPr>
              <w:t>(which contributes to achievement of Strategic Objective 3)</w:t>
            </w:r>
            <w:r w:rsidRPr="00304080">
              <w:rPr>
                <w:color w:val="auto"/>
              </w:rPr>
              <w:t>.</w:t>
            </w:r>
          </w:p>
          <w:p w14:paraId="0E4B0738" w14:textId="7AA45EB7" w:rsidR="00E97AAC" w:rsidRPr="00304080" w:rsidRDefault="00E97AAC" w:rsidP="00E97AAC">
            <w:pPr>
              <w:spacing w:after="0"/>
              <w:jc w:val="left"/>
              <w:rPr>
                <w:color w:val="auto"/>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60AEBB" w14:textId="1C4A1FED" w:rsidR="00E97AAC" w:rsidRPr="00304080" w:rsidRDefault="00F21FC0" w:rsidP="00E97AAC">
            <w:pPr>
              <w:spacing w:after="0"/>
              <w:jc w:val="left"/>
              <w:rPr>
                <w:color w:val="auto"/>
              </w:rPr>
            </w:pPr>
            <w:r w:rsidRPr="00304080">
              <w:rPr>
                <w:color w:val="auto"/>
              </w:rPr>
              <w:t>Monitor the reach of our online education resources for providers and consumers. Report on the number of people who have accessed these resources.</w:t>
            </w: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9DDCD" w14:textId="77777777" w:rsidR="00E97AAC" w:rsidRPr="00304080" w:rsidRDefault="00E97AAC" w:rsidP="00E97AAC">
            <w:pPr>
              <w:spacing w:after="0"/>
              <w:jc w:val="left"/>
              <w:rPr>
                <w:color w:val="auto"/>
              </w:rPr>
            </w:pPr>
            <w:r w:rsidRPr="00304080">
              <w:rPr>
                <w:color w:val="auto"/>
              </w:rPr>
              <w:t xml:space="preserve">Monitor reach of online education modules for </w:t>
            </w:r>
            <w:r w:rsidRPr="00304080">
              <w:rPr>
                <w:b/>
                <w:color w:val="auto"/>
              </w:rPr>
              <w:t>providers</w:t>
            </w:r>
            <w:r w:rsidRPr="00304080">
              <w:rPr>
                <w:color w:val="auto"/>
              </w:rPr>
              <w:t xml:space="preserve"> on the application of the Code. Report on number of providers who have completed the modules.</w:t>
            </w:r>
          </w:p>
          <w:p w14:paraId="275EB7C3" w14:textId="77777777" w:rsidR="00E97AAC" w:rsidRPr="00304080" w:rsidRDefault="00E97AAC" w:rsidP="00E97AAC">
            <w:pPr>
              <w:spacing w:after="0"/>
              <w:jc w:val="left"/>
              <w:rPr>
                <w:color w:val="auto"/>
              </w:rPr>
            </w:pPr>
          </w:p>
          <w:p w14:paraId="77BC6B19" w14:textId="77777777" w:rsidR="00E97AAC" w:rsidRPr="00304080" w:rsidRDefault="00E97AAC" w:rsidP="00E97AAC">
            <w:pPr>
              <w:spacing w:after="0"/>
              <w:jc w:val="left"/>
              <w:rPr>
                <w:color w:val="auto"/>
              </w:rPr>
            </w:pPr>
            <w:r w:rsidRPr="00304080">
              <w:rPr>
                <w:color w:val="auto"/>
              </w:rPr>
              <w:t xml:space="preserve">Develop and implement promotional resources for </w:t>
            </w:r>
            <w:r w:rsidRPr="00304080">
              <w:rPr>
                <w:b/>
                <w:color w:val="auto"/>
              </w:rPr>
              <w:t>consumers</w:t>
            </w:r>
            <w:r w:rsidRPr="00304080">
              <w:rPr>
                <w:color w:val="auto"/>
              </w:rPr>
              <w:t>, including an online educational resource.</w:t>
            </w:r>
          </w:p>
          <w:p w14:paraId="6B1C2F65" w14:textId="51677DBA" w:rsidR="00E97AAC" w:rsidRPr="00304080" w:rsidRDefault="00E97AAC" w:rsidP="00E97AAC">
            <w:pPr>
              <w:spacing w:after="0"/>
              <w:jc w:val="left"/>
              <w:rPr>
                <w:color w:val="auto"/>
              </w:rPr>
            </w:pPr>
          </w:p>
        </w:tc>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1F4AE" w14:textId="4D7A59CC" w:rsidR="00E97AAC" w:rsidRPr="00304080" w:rsidRDefault="00E97AAC" w:rsidP="00E97AAC">
            <w:pPr>
              <w:spacing w:after="0"/>
              <w:jc w:val="left"/>
              <w:rPr>
                <w:color w:val="auto"/>
              </w:rPr>
            </w:pPr>
            <w:r w:rsidRPr="00304080">
              <w:rPr>
                <w:color w:val="auto"/>
              </w:rPr>
              <w:t>For the year ended 30 June 2023, 38 educational presentations were made.</w:t>
            </w:r>
          </w:p>
          <w:p w14:paraId="579F3153" w14:textId="77777777" w:rsidR="00E97AAC" w:rsidRPr="00304080" w:rsidRDefault="00E97AAC" w:rsidP="00E97AAC">
            <w:pPr>
              <w:spacing w:after="0"/>
              <w:rPr>
                <w:color w:val="auto"/>
              </w:rPr>
            </w:pPr>
          </w:p>
          <w:p w14:paraId="33533273" w14:textId="7BC91A02" w:rsidR="00E97AAC" w:rsidRPr="00304080" w:rsidRDefault="00E97AAC" w:rsidP="00E97AAC">
            <w:pPr>
              <w:spacing w:after="0"/>
              <w:jc w:val="left"/>
              <w:rPr>
                <w:color w:val="auto"/>
              </w:rPr>
            </w:pPr>
            <w:r w:rsidRPr="00304080">
              <w:rPr>
                <w:color w:val="auto"/>
              </w:rPr>
              <w:t>For the year ended 30 June 2023, 100% of respondents who provided feedback reported that they were satisfied with the presentations.</w:t>
            </w:r>
          </w:p>
        </w:tc>
      </w:tr>
    </w:tbl>
    <w:p w14:paraId="33F102EC" w14:textId="7FB5992F" w:rsidR="003B22F5" w:rsidRPr="00304080" w:rsidRDefault="003B22F5" w:rsidP="008E478B">
      <w:pPr>
        <w:pStyle w:val="Bullets"/>
        <w:numPr>
          <w:ilvl w:val="0"/>
          <w:numId w:val="0"/>
        </w:numPr>
        <w:spacing w:before="120" w:after="0"/>
        <w:contextualSpacing/>
        <w:rPr>
          <w:sz w:val="16"/>
          <w:szCs w:val="16"/>
        </w:rPr>
      </w:pPr>
      <w:r w:rsidRPr="00304080">
        <w:rPr>
          <w:sz w:val="16"/>
          <w:szCs w:val="16"/>
        </w:rPr>
        <w:br w:type="page"/>
      </w:r>
    </w:p>
    <w:p w14:paraId="4009DBC5" w14:textId="4F2C4AD9" w:rsidR="003B22F5" w:rsidRPr="00304080" w:rsidRDefault="003B22F5" w:rsidP="007951B8">
      <w:pPr>
        <w:pStyle w:val="Heading2"/>
      </w:pPr>
      <w:bookmarkStart w:id="46" w:name="_Toc101344205"/>
      <w:bookmarkStart w:id="47" w:name="_Toc178166247"/>
      <w:r w:rsidRPr="00304080">
        <w:lastRenderedPageBreak/>
        <w:t xml:space="preserve">Output Class 3 — </w:t>
      </w:r>
      <w:r w:rsidR="00D45738" w:rsidRPr="00304080">
        <w:t xml:space="preserve">System </w:t>
      </w:r>
      <w:r w:rsidR="000F00CE" w:rsidRPr="00304080">
        <w:t xml:space="preserve">monitoring and </w:t>
      </w:r>
      <w:r w:rsidR="00D45738" w:rsidRPr="00304080">
        <w:t>impact</w:t>
      </w:r>
      <w:bookmarkEnd w:id="46"/>
      <w:bookmarkEnd w:id="47"/>
      <w:r w:rsidR="00F74564" w:rsidRPr="00304080">
        <w:t xml:space="preserve"> </w:t>
      </w: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3714"/>
        <w:gridCol w:w="3544"/>
        <w:gridCol w:w="3969"/>
      </w:tblGrid>
      <w:tr w:rsidR="003B22F5" w:rsidRPr="00304080" w14:paraId="369F621C" w14:textId="77777777" w:rsidTr="5ACC063E">
        <w:trPr>
          <w:tblHeader/>
        </w:trPr>
        <w:tc>
          <w:tcPr>
            <w:tcW w:w="146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5540EBB5" w14:textId="67B74051" w:rsidR="003B22F5" w:rsidRPr="00304080" w:rsidRDefault="00505AA0" w:rsidP="00280406">
            <w:pPr>
              <w:spacing w:after="0"/>
              <w:jc w:val="center"/>
              <w:rPr>
                <w:b/>
                <w:color w:val="auto"/>
              </w:rPr>
            </w:pPr>
            <w:r w:rsidRPr="00304080">
              <w:rPr>
                <w:b/>
                <w:color w:val="auto"/>
              </w:rPr>
              <w:t>Output 3</w:t>
            </w:r>
            <w:r w:rsidR="00280406" w:rsidRPr="00304080">
              <w:rPr>
                <w:b/>
                <w:color w:val="auto"/>
              </w:rPr>
              <w:t xml:space="preserve"> </w:t>
            </w:r>
            <w:r w:rsidR="00E823D4" w:rsidRPr="00304080">
              <w:rPr>
                <w:b/>
                <w:color w:val="auto"/>
              </w:rPr>
              <w:t xml:space="preserve">— </w:t>
            </w:r>
            <w:r w:rsidR="00280406" w:rsidRPr="00304080">
              <w:rPr>
                <w:b/>
                <w:color w:val="auto"/>
              </w:rPr>
              <w:t>System impact</w:t>
            </w:r>
          </w:p>
        </w:tc>
      </w:tr>
      <w:tr w:rsidR="003B22F5" w:rsidRPr="00304080" w14:paraId="2CA48052" w14:textId="77777777" w:rsidTr="5ACC063E">
        <w:trPr>
          <w:trHeight w:val="285"/>
          <w:tblHeader/>
        </w:trPr>
        <w:tc>
          <w:tcPr>
            <w:tcW w:w="3403" w:type="dxa"/>
            <w:vMerge w:val="restart"/>
            <w:tcBorders>
              <w:top w:val="single" w:sz="4" w:space="0" w:color="000000" w:themeColor="text1"/>
              <w:left w:val="single" w:sz="4" w:space="0" w:color="000000" w:themeColor="text1"/>
              <w:right w:val="single" w:sz="4" w:space="0" w:color="000000" w:themeColor="text1"/>
            </w:tcBorders>
            <w:shd w:val="clear" w:color="auto" w:fill="C6D9F1" w:themeFill="text2" w:themeFillTint="33"/>
            <w:vAlign w:val="center"/>
            <w:hideMark/>
          </w:tcPr>
          <w:p w14:paraId="3F6D28D8" w14:textId="77777777" w:rsidR="00A558A7" w:rsidRPr="00304080" w:rsidRDefault="00A558A7" w:rsidP="00A558A7">
            <w:pPr>
              <w:spacing w:after="0"/>
              <w:jc w:val="center"/>
              <w:rPr>
                <w:b/>
                <w:color w:val="auto"/>
              </w:rPr>
            </w:pPr>
            <w:r w:rsidRPr="00304080">
              <w:rPr>
                <w:b/>
                <w:color w:val="auto"/>
              </w:rPr>
              <w:t>Contribution to</w:t>
            </w:r>
          </w:p>
          <w:p w14:paraId="1B83A078" w14:textId="59C4AF39" w:rsidR="003B22F5" w:rsidRPr="00304080" w:rsidRDefault="00A558A7" w:rsidP="00A558A7">
            <w:pPr>
              <w:spacing w:after="0"/>
              <w:jc w:val="center"/>
              <w:rPr>
                <w:b/>
                <w:color w:val="auto"/>
              </w:rPr>
            </w:pPr>
            <w:r w:rsidRPr="00304080">
              <w:rPr>
                <w:b/>
                <w:color w:val="auto"/>
              </w:rPr>
              <w:t>Strategic Objectives</w:t>
            </w:r>
          </w:p>
        </w:tc>
        <w:tc>
          <w:tcPr>
            <w:tcW w:w="112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3AFDC55" w14:textId="77777777" w:rsidR="003B22F5" w:rsidRPr="00304080" w:rsidRDefault="003B22F5" w:rsidP="003A457B">
            <w:pPr>
              <w:spacing w:after="0"/>
              <w:jc w:val="center"/>
              <w:rPr>
                <w:b/>
                <w:color w:val="auto"/>
              </w:rPr>
            </w:pPr>
            <w:r w:rsidRPr="00304080">
              <w:rPr>
                <w:b/>
                <w:color w:val="auto"/>
              </w:rPr>
              <w:t>Performance Measures</w:t>
            </w:r>
          </w:p>
        </w:tc>
      </w:tr>
      <w:tr w:rsidR="003B22F5" w:rsidRPr="00304080" w14:paraId="05EFBC59" w14:textId="77777777" w:rsidTr="5ACC063E">
        <w:trPr>
          <w:trHeight w:val="285"/>
          <w:tblHeader/>
        </w:trPr>
        <w:tc>
          <w:tcPr>
            <w:tcW w:w="3403" w:type="dxa"/>
            <w:vMerge/>
            <w:vAlign w:val="center"/>
            <w:hideMark/>
          </w:tcPr>
          <w:p w14:paraId="3DDBA2A8" w14:textId="77777777" w:rsidR="003B22F5" w:rsidRPr="00304080" w:rsidRDefault="003B22F5" w:rsidP="003A457B">
            <w:pPr>
              <w:spacing w:after="0"/>
              <w:jc w:val="center"/>
              <w:rPr>
                <w:b/>
                <w:color w:val="auto"/>
              </w:rPr>
            </w:pP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DFBCAD8" w14:textId="6F9B3AF4" w:rsidR="003B22F5" w:rsidRPr="00304080" w:rsidRDefault="003B22F5" w:rsidP="003A457B">
            <w:pPr>
              <w:keepNext/>
              <w:keepLines/>
              <w:spacing w:after="0"/>
              <w:jc w:val="center"/>
              <w:rPr>
                <w:b/>
                <w:color w:val="auto"/>
              </w:rPr>
            </w:pPr>
            <w:r w:rsidRPr="00304080">
              <w:rPr>
                <w:b/>
                <w:color w:val="auto"/>
              </w:rPr>
              <w:t>202</w:t>
            </w:r>
            <w:r w:rsidR="007505B8" w:rsidRPr="00304080">
              <w:rPr>
                <w:b/>
                <w:color w:val="auto"/>
              </w:rPr>
              <w:t>4</w:t>
            </w:r>
            <w:r w:rsidRPr="00304080">
              <w:rPr>
                <w:b/>
                <w:color w:val="auto"/>
              </w:rPr>
              <w:t>/2</w:t>
            </w:r>
            <w:r w:rsidR="007505B8" w:rsidRPr="00304080">
              <w:rPr>
                <w:b/>
                <w:color w:val="auto"/>
              </w:rPr>
              <w:t>5</w:t>
            </w:r>
            <w:r w:rsidRPr="00304080">
              <w:rPr>
                <w:b/>
                <w:color w:val="auto"/>
              </w:rPr>
              <w:t xml:space="preserve"> </w:t>
            </w:r>
            <w:r w:rsidR="009B0B69" w:rsidRPr="00304080">
              <w:rPr>
                <w:b/>
                <w:color w:val="auto"/>
              </w:rPr>
              <w:t xml:space="preserve">SPE </w:t>
            </w:r>
            <w:r w:rsidRPr="00304080">
              <w:rPr>
                <w:b/>
                <w:color w:val="auto"/>
              </w:rPr>
              <w:t>Target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FA182B5" w14:textId="72F57375" w:rsidR="003B22F5" w:rsidRPr="00304080" w:rsidRDefault="003B22F5" w:rsidP="003A457B">
            <w:pPr>
              <w:keepNext/>
              <w:keepLines/>
              <w:spacing w:after="0"/>
              <w:jc w:val="center"/>
              <w:rPr>
                <w:b/>
                <w:color w:val="auto"/>
              </w:rPr>
            </w:pPr>
            <w:r w:rsidRPr="00304080">
              <w:rPr>
                <w:b/>
                <w:color w:val="auto"/>
              </w:rPr>
              <w:t>202</w:t>
            </w:r>
            <w:r w:rsidR="007505B8" w:rsidRPr="00304080">
              <w:rPr>
                <w:b/>
                <w:color w:val="auto"/>
              </w:rPr>
              <w:t>3</w:t>
            </w:r>
            <w:r w:rsidR="007A0CBA" w:rsidRPr="00304080">
              <w:rPr>
                <w:b/>
                <w:color w:val="auto"/>
              </w:rPr>
              <w:t>/2</w:t>
            </w:r>
            <w:r w:rsidR="007505B8" w:rsidRPr="00304080">
              <w:rPr>
                <w:b/>
                <w:color w:val="auto"/>
              </w:rPr>
              <w:t>4</w:t>
            </w:r>
            <w:r w:rsidRPr="00304080">
              <w:rPr>
                <w:b/>
                <w:color w:val="auto"/>
              </w:rPr>
              <w:t xml:space="preserve"> </w:t>
            </w:r>
            <w:r w:rsidR="009B0B69" w:rsidRPr="00304080">
              <w:rPr>
                <w:b/>
                <w:color w:val="auto"/>
              </w:rPr>
              <w:t>SPE Target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220231B" w14:textId="7A03CCCE" w:rsidR="003B22F5" w:rsidRPr="00304080" w:rsidRDefault="003B22F5" w:rsidP="003A457B">
            <w:pPr>
              <w:keepNext/>
              <w:keepLines/>
              <w:spacing w:after="0"/>
              <w:jc w:val="center"/>
              <w:rPr>
                <w:b/>
                <w:color w:val="auto"/>
              </w:rPr>
            </w:pPr>
            <w:r w:rsidRPr="00304080">
              <w:rPr>
                <w:b/>
                <w:color w:val="auto"/>
              </w:rPr>
              <w:t>202</w:t>
            </w:r>
            <w:r w:rsidR="007505B8" w:rsidRPr="00304080">
              <w:rPr>
                <w:b/>
                <w:color w:val="auto"/>
              </w:rPr>
              <w:t>2</w:t>
            </w:r>
            <w:r w:rsidRPr="00304080">
              <w:rPr>
                <w:b/>
                <w:color w:val="auto"/>
              </w:rPr>
              <w:t>/2</w:t>
            </w:r>
            <w:r w:rsidR="007505B8" w:rsidRPr="00304080">
              <w:rPr>
                <w:b/>
                <w:color w:val="auto"/>
              </w:rPr>
              <w:t>3</w:t>
            </w:r>
            <w:r w:rsidRPr="00304080">
              <w:rPr>
                <w:b/>
                <w:color w:val="auto"/>
              </w:rPr>
              <w:t xml:space="preserve"> Actual</w:t>
            </w:r>
          </w:p>
        </w:tc>
      </w:tr>
      <w:tr w:rsidR="007505B8" w:rsidRPr="00304080" w14:paraId="790D7588" w14:textId="77777777" w:rsidTr="5ACC063E">
        <w:trPr>
          <w:trHeight w:val="1117"/>
        </w:trPr>
        <w:tc>
          <w:tcPr>
            <w:tcW w:w="3403" w:type="dxa"/>
          </w:tcPr>
          <w:p w14:paraId="52FAC016" w14:textId="77777777" w:rsidR="007505B8" w:rsidRPr="00304080" w:rsidRDefault="007505B8" w:rsidP="007505B8">
            <w:pPr>
              <w:spacing w:after="0"/>
              <w:jc w:val="left"/>
              <w:rPr>
                <w:color w:val="auto"/>
              </w:rPr>
            </w:pPr>
            <w:r w:rsidRPr="00304080">
              <w:rPr>
                <w:color w:val="auto"/>
              </w:rPr>
              <w:t xml:space="preserve">Use HDC complaints management processes to facilitate quality improvement </w:t>
            </w:r>
            <w:r w:rsidRPr="00304080">
              <w:rPr>
                <w:i/>
                <w:color w:val="auto"/>
              </w:rPr>
              <w:t>(which contributes to achievement of Strategic Objective 3)</w:t>
            </w:r>
            <w:r w:rsidRPr="00304080">
              <w:rPr>
                <w:color w:val="auto"/>
              </w:rPr>
              <w:t>.</w:t>
            </w:r>
          </w:p>
          <w:p w14:paraId="07381F32" w14:textId="77777777" w:rsidR="007505B8" w:rsidRPr="00304080" w:rsidRDefault="007505B8" w:rsidP="007505B8">
            <w:pPr>
              <w:spacing w:after="0"/>
              <w:jc w:val="left"/>
              <w:rPr>
                <w:color w:val="auto"/>
              </w:rPr>
            </w:pPr>
          </w:p>
          <w:p w14:paraId="39D010F6" w14:textId="4684EB03" w:rsidR="007505B8" w:rsidRPr="00304080" w:rsidRDefault="007505B8" w:rsidP="007505B8">
            <w:pPr>
              <w:spacing w:after="0"/>
              <w:jc w:val="left"/>
              <w:rPr>
                <w:color w:val="auto"/>
              </w:rPr>
            </w:pPr>
          </w:p>
        </w:tc>
        <w:tc>
          <w:tcPr>
            <w:tcW w:w="3714" w:type="dxa"/>
          </w:tcPr>
          <w:p w14:paraId="1DF15671" w14:textId="4B63E4B3" w:rsidR="007505B8" w:rsidRPr="00304080" w:rsidRDefault="007505B8" w:rsidP="007505B8">
            <w:pPr>
              <w:spacing w:after="0"/>
              <w:jc w:val="left"/>
              <w:rPr>
                <w:color w:val="auto"/>
              </w:rPr>
            </w:pPr>
            <w:r w:rsidRPr="00304080">
              <w:rPr>
                <w:color w:val="auto"/>
              </w:rPr>
              <w:t>Make recommendations to improve quality of services, and monitor compliance with the implementation of recommendations by providers:</w:t>
            </w:r>
          </w:p>
          <w:p w14:paraId="7937860F" w14:textId="77777777" w:rsidR="007505B8" w:rsidRPr="00304080" w:rsidRDefault="007505B8" w:rsidP="007505B8">
            <w:pPr>
              <w:spacing w:after="0"/>
              <w:jc w:val="left"/>
              <w:rPr>
                <w:color w:val="auto"/>
              </w:rPr>
            </w:pPr>
          </w:p>
          <w:p w14:paraId="33EB6CB7" w14:textId="78A88843" w:rsidR="007505B8" w:rsidRPr="00304080" w:rsidRDefault="007505B8" w:rsidP="007505B8">
            <w:pPr>
              <w:pStyle w:val="ListParagraph"/>
              <w:numPr>
                <w:ilvl w:val="0"/>
                <w:numId w:val="6"/>
              </w:numPr>
              <w:tabs>
                <w:tab w:val="left" w:pos="391"/>
              </w:tabs>
              <w:spacing w:after="0"/>
              <w:ind w:left="333" w:hanging="333"/>
              <w:contextualSpacing w:val="0"/>
              <w:jc w:val="left"/>
              <w:rPr>
                <w:color w:val="auto"/>
              </w:rPr>
            </w:pPr>
            <w:r w:rsidRPr="00304080">
              <w:rPr>
                <w:color w:val="auto"/>
              </w:rPr>
              <w:t xml:space="preserve">Providers make quality improvements as a result of HDC recommendations. </w:t>
            </w:r>
            <w:r w:rsidRPr="00304080">
              <w:rPr>
                <w:rFonts w:eastAsiaTheme="minorHAnsi" w:cs="Helv"/>
                <w:bCs w:val="0"/>
                <w:color w:val="auto"/>
              </w:rPr>
              <w:t xml:space="preserve">Verify provider’s compliance with HDC’s </w:t>
            </w:r>
            <w:r w:rsidRPr="00022BE3">
              <w:rPr>
                <w:rFonts w:eastAsiaTheme="minorHAnsi" w:cs="Helv"/>
                <w:bCs w:val="0"/>
                <w:color w:val="auto"/>
              </w:rPr>
              <w:t>quality improvement recommendations, with a target of 9</w:t>
            </w:r>
            <w:r w:rsidR="00927623" w:rsidRPr="00022BE3">
              <w:rPr>
                <w:rFonts w:eastAsiaTheme="minorHAnsi" w:cs="Helv"/>
                <w:bCs w:val="0"/>
                <w:color w:val="auto"/>
              </w:rPr>
              <w:t>5</w:t>
            </w:r>
            <w:r w:rsidR="00DA00A8" w:rsidRPr="00022BE3">
              <w:rPr>
                <w:rFonts w:eastAsiaTheme="minorHAnsi" w:cs="Helv"/>
                <w:bCs w:val="0"/>
                <w:color w:val="auto"/>
              </w:rPr>
              <w:t>–</w:t>
            </w:r>
            <w:r w:rsidR="00927623" w:rsidRPr="00022BE3">
              <w:rPr>
                <w:rFonts w:eastAsiaTheme="minorHAnsi" w:cs="Helv"/>
                <w:bCs w:val="0"/>
                <w:color w:val="auto"/>
              </w:rPr>
              <w:t>100</w:t>
            </w:r>
            <w:r w:rsidRPr="00022BE3">
              <w:rPr>
                <w:rFonts w:eastAsiaTheme="minorHAnsi" w:cs="Helv"/>
                <w:bCs w:val="0"/>
                <w:color w:val="auto"/>
              </w:rPr>
              <w:t>% compliance.</w:t>
            </w:r>
            <w:r w:rsidR="00A91E2B" w:rsidRPr="00304080">
              <w:rPr>
                <w:rFonts w:eastAsiaTheme="minorHAnsi" w:cs="Helv"/>
                <w:bCs w:val="0"/>
                <w:color w:val="auto"/>
              </w:rPr>
              <w:t xml:space="preserve"> </w:t>
            </w:r>
          </w:p>
          <w:p w14:paraId="7E27809C" w14:textId="1F426B34" w:rsidR="007505B8" w:rsidRPr="00304080" w:rsidRDefault="007505B8" w:rsidP="007505B8">
            <w:pPr>
              <w:spacing w:after="0"/>
              <w:jc w:val="left"/>
              <w:rPr>
                <w:color w:val="auto"/>
                <w:highlight w:val="yellow"/>
              </w:rPr>
            </w:pPr>
          </w:p>
        </w:tc>
        <w:tc>
          <w:tcPr>
            <w:tcW w:w="3544" w:type="dxa"/>
          </w:tcPr>
          <w:p w14:paraId="487BBEC9" w14:textId="77777777" w:rsidR="007505B8" w:rsidRPr="00304080" w:rsidRDefault="007505B8" w:rsidP="007505B8">
            <w:pPr>
              <w:spacing w:after="0"/>
              <w:jc w:val="left"/>
              <w:rPr>
                <w:color w:val="auto"/>
              </w:rPr>
            </w:pPr>
            <w:r w:rsidRPr="00304080">
              <w:rPr>
                <w:color w:val="auto"/>
              </w:rPr>
              <w:t>Make recommendations to improve quality of services, and monitor compliance with the implementation of recommendations by providers:</w:t>
            </w:r>
          </w:p>
          <w:p w14:paraId="4E53029B" w14:textId="77777777" w:rsidR="007505B8" w:rsidRPr="00304080" w:rsidRDefault="007505B8" w:rsidP="007505B8">
            <w:pPr>
              <w:spacing w:after="0"/>
              <w:jc w:val="left"/>
              <w:rPr>
                <w:color w:val="auto"/>
              </w:rPr>
            </w:pPr>
          </w:p>
          <w:p w14:paraId="6197C920" w14:textId="77777777" w:rsidR="007505B8" w:rsidRPr="00304080" w:rsidRDefault="007505B8" w:rsidP="007505B8">
            <w:pPr>
              <w:pStyle w:val="ListParagraph"/>
              <w:numPr>
                <w:ilvl w:val="0"/>
                <w:numId w:val="6"/>
              </w:numPr>
              <w:tabs>
                <w:tab w:val="left" w:pos="391"/>
              </w:tabs>
              <w:spacing w:after="0"/>
              <w:ind w:left="333" w:hanging="333"/>
              <w:contextualSpacing w:val="0"/>
              <w:jc w:val="left"/>
              <w:rPr>
                <w:color w:val="auto"/>
              </w:rPr>
            </w:pPr>
            <w:r w:rsidRPr="00304080">
              <w:rPr>
                <w:color w:val="auto"/>
              </w:rPr>
              <w:t xml:space="preserve">Providers make quality improvements as a result of HDC recommendations. </w:t>
            </w:r>
            <w:r w:rsidRPr="00304080">
              <w:rPr>
                <w:rFonts w:eastAsiaTheme="minorHAnsi" w:cs="Helv"/>
                <w:bCs w:val="0"/>
                <w:color w:val="auto"/>
              </w:rPr>
              <w:t>Verify provider’s compliance with HDC’s quality improvement recommendations, with a target of 97% compliance.</w:t>
            </w:r>
          </w:p>
          <w:p w14:paraId="4C7DD94E" w14:textId="799E6DF2" w:rsidR="007505B8" w:rsidRPr="00304080" w:rsidRDefault="007505B8" w:rsidP="007505B8">
            <w:pPr>
              <w:spacing w:after="0"/>
              <w:jc w:val="left"/>
              <w:rPr>
                <w:color w:val="auto"/>
              </w:rPr>
            </w:pPr>
          </w:p>
        </w:tc>
        <w:tc>
          <w:tcPr>
            <w:tcW w:w="3969" w:type="dxa"/>
          </w:tcPr>
          <w:p w14:paraId="53DEEDE9" w14:textId="240636DA" w:rsidR="007505B8" w:rsidRPr="00304080" w:rsidRDefault="007505B8" w:rsidP="007505B8">
            <w:pPr>
              <w:pStyle w:val="ListParagraph"/>
              <w:spacing w:after="0"/>
              <w:ind w:left="34"/>
              <w:jc w:val="left"/>
              <w:rPr>
                <w:color w:val="auto"/>
              </w:rPr>
            </w:pPr>
            <w:r w:rsidRPr="00304080">
              <w:rPr>
                <w:color w:val="auto"/>
              </w:rPr>
              <w:t xml:space="preserve">Between 1 July 2022 and 30 June 2023, </w:t>
            </w:r>
            <w:r w:rsidR="005C3FD0" w:rsidRPr="00304080">
              <w:rPr>
                <w:color w:val="auto"/>
              </w:rPr>
              <w:t xml:space="preserve">a total of 632 recommendations due for completion had been reviewed, of which </w:t>
            </w:r>
            <w:r w:rsidRPr="00304080">
              <w:rPr>
                <w:color w:val="auto"/>
              </w:rPr>
              <w:t>96.2%</w:t>
            </w:r>
            <w:r w:rsidR="005C3FD0" w:rsidRPr="00304080">
              <w:rPr>
                <w:color w:val="auto"/>
              </w:rPr>
              <w:t xml:space="preserve"> had been </w:t>
            </w:r>
            <w:r w:rsidRPr="00304080">
              <w:rPr>
                <w:color w:val="auto"/>
              </w:rPr>
              <w:t xml:space="preserve">fully complied with. </w:t>
            </w:r>
          </w:p>
          <w:p w14:paraId="7255DE50" w14:textId="685E0FE4" w:rsidR="007505B8" w:rsidRPr="00304080" w:rsidRDefault="005C3FD0" w:rsidP="005C3FD0">
            <w:pPr>
              <w:pStyle w:val="ListParagraph"/>
              <w:spacing w:after="0"/>
              <w:ind w:left="34"/>
              <w:jc w:val="left"/>
              <w:rPr>
                <w:color w:val="auto"/>
              </w:rPr>
            </w:pPr>
            <w:r w:rsidRPr="00304080">
              <w:rPr>
                <w:color w:val="auto"/>
              </w:rPr>
              <w:t>Of the 3.8% of recommendations that had not been complied with, 19 were due to changes in the provider’s circumstances rendering implementation infeasible (eg, individual provider ceasing practice, changes to service delivery, or training no longer available). Providers explicitly refused to comply with five recommendations. These providers were referred to their regulatory authority. HDC continues to monitor recommendations that are overdue for response, and those that require further action/information from providers for full compliance.</w:t>
            </w:r>
          </w:p>
          <w:p w14:paraId="13067043" w14:textId="37D49B48" w:rsidR="007505B8" w:rsidRPr="00304080" w:rsidRDefault="007505B8" w:rsidP="007505B8">
            <w:pPr>
              <w:spacing w:after="0"/>
              <w:jc w:val="left"/>
              <w:rPr>
                <w:color w:val="auto"/>
              </w:rPr>
            </w:pPr>
          </w:p>
        </w:tc>
      </w:tr>
      <w:tr w:rsidR="007505B8" w:rsidRPr="00304080" w14:paraId="789F3E6D" w14:textId="77777777" w:rsidTr="5ACC063E">
        <w:trPr>
          <w:trHeight w:val="1068"/>
        </w:trPr>
        <w:tc>
          <w:tcPr>
            <w:tcW w:w="3403" w:type="dxa"/>
          </w:tcPr>
          <w:p w14:paraId="55101570" w14:textId="63D84A2E" w:rsidR="007505B8" w:rsidRPr="00304080" w:rsidRDefault="479BCCCA" w:rsidP="007505B8">
            <w:pPr>
              <w:spacing w:after="0"/>
              <w:jc w:val="left"/>
              <w:rPr>
                <w:color w:val="auto"/>
              </w:rPr>
            </w:pPr>
            <w:r w:rsidRPr="00304080">
              <w:rPr>
                <w:color w:val="auto"/>
              </w:rPr>
              <w:lastRenderedPageBreak/>
              <w:t>Engage with key sector stakeholders</w:t>
            </w:r>
            <w:r w:rsidR="00D326D6">
              <w:rPr>
                <w:rStyle w:val="FootnoteReference"/>
                <w:color w:val="auto"/>
              </w:rPr>
              <w:footnoteReference w:id="8"/>
            </w:r>
            <w:r w:rsidRPr="00304080">
              <w:rPr>
                <w:color w:val="auto"/>
              </w:rPr>
              <w:t xml:space="preserve"> to promote the Code, share intelligence and insights relating to complaint trends, and collaborate on issues of shared concern </w:t>
            </w:r>
            <w:r w:rsidRPr="374ADDB9">
              <w:rPr>
                <w:i/>
                <w:iCs/>
                <w:color w:val="auto"/>
              </w:rPr>
              <w:t>(which contributes to achievement of Strategic Objective 3)</w:t>
            </w:r>
            <w:r w:rsidRPr="00304080">
              <w:rPr>
                <w:color w:val="auto"/>
              </w:rPr>
              <w:t>.</w:t>
            </w:r>
            <w:r w:rsidR="00FC2F9A">
              <w:rPr>
                <w:rStyle w:val="FootnoteReference"/>
                <w:color w:val="auto"/>
              </w:rPr>
              <w:footnoteReference w:id="9"/>
            </w:r>
          </w:p>
          <w:p w14:paraId="29436233" w14:textId="77B2742E" w:rsidR="007505B8" w:rsidRPr="00304080" w:rsidRDefault="007505B8" w:rsidP="007505B8">
            <w:pPr>
              <w:spacing w:after="0"/>
              <w:jc w:val="left"/>
              <w:rPr>
                <w:color w:val="auto"/>
              </w:rPr>
            </w:pPr>
          </w:p>
        </w:tc>
        <w:tc>
          <w:tcPr>
            <w:tcW w:w="3714" w:type="dxa"/>
          </w:tcPr>
          <w:p w14:paraId="2A30C1A0" w14:textId="024665D5" w:rsidR="007505B8" w:rsidRPr="00304080" w:rsidRDefault="007505B8" w:rsidP="007505B8">
            <w:pPr>
              <w:spacing w:after="0"/>
              <w:jc w:val="left"/>
              <w:rPr>
                <w:color w:val="auto"/>
              </w:rPr>
            </w:pPr>
            <w:r w:rsidRPr="00304080">
              <w:rPr>
                <w:color w:val="auto"/>
              </w:rPr>
              <w:t>Maintain engagement with key stakeholders to share intelligence, collaborate on issues of shared concern and promote people’s rights. Report on number of engagements.</w:t>
            </w:r>
          </w:p>
          <w:p w14:paraId="2B80EFB2" w14:textId="77777777" w:rsidR="007505B8" w:rsidRPr="00304080" w:rsidRDefault="007505B8" w:rsidP="007505B8">
            <w:pPr>
              <w:spacing w:after="0"/>
              <w:rPr>
                <w:color w:val="auto"/>
              </w:rPr>
            </w:pPr>
          </w:p>
          <w:p w14:paraId="60D9E359" w14:textId="75A65C1F" w:rsidR="007505B8" w:rsidRPr="00304080" w:rsidRDefault="007505B8" w:rsidP="5ACC063E">
            <w:pPr>
              <w:spacing w:after="0"/>
              <w:jc w:val="left"/>
              <w:rPr>
                <w:color w:val="auto"/>
              </w:rPr>
            </w:pPr>
            <w:r w:rsidRPr="5ACC063E">
              <w:rPr>
                <w:color w:val="auto"/>
              </w:rPr>
              <w:t xml:space="preserve">Provide briefings, and raise issues or make recommendations, suggestions, or submissions to any person or organisation in relation to the Code and/or </w:t>
            </w:r>
            <w:r>
              <w:t>trends identified through complaints. Report on activity.</w:t>
            </w:r>
          </w:p>
          <w:p w14:paraId="29E6C90B" w14:textId="74265C6A" w:rsidR="007505B8" w:rsidRPr="00304080" w:rsidRDefault="007505B8" w:rsidP="00927623">
            <w:pPr>
              <w:spacing w:after="0"/>
              <w:jc w:val="left"/>
            </w:pPr>
          </w:p>
          <w:p w14:paraId="3B806DFD" w14:textId="6C539693" w:rsidR="007505B8" w:rsidRPr="00304080" w:rsidRDefault="330093CC" w:rsidP="00FA5D52">
            <w:pPr>
              <w:spacing w:after="120"/>
              <w:jc w:val="left"/>
            </w:pPr>
            <w:r>
              <w:t>Provide annual complaint trend reports to stakeholders for complaints about Health NZ and other service areas of interest</w:t>
            </w:r>
            <w:r w:rsidR="00F00F95">
              <w:t>.</w:t>
            </w:r>
            <w:r>
              <w:t xml:space="preserve"> </w:t>
            </w:r>
          </w:p>
        </w:tc>
        <w:tc>
          <w:tcPr>
            <w:tcW w:w="3544" w:type="dxa"/>
          </w:tcPr>
          <w:p w14:paraId="7D622519" w14:textId="77777777" w:rsidR="00A9605C" w:rsidRPr="00304080" w:rsidRDefault="00A9605C" w:rsidP="00A9605C">
            <w:pPr>
              <w:spacing w:after="0"/>
              <w:jc w:val="left"/>
              <w:rPr>
                <w:color w:val="auto"/>
              </w:rPr>
            </w:pPr>
            <w:r w:rsidRPr="00304080">
              <w:rPr>
                <w:color w:val="auto"/>
              </w:rPr>
              <w:t>Maintain engagement with key stakeholders to share intelligence, collaborate on issues of shared concern and promote people’s rights. Report on number of engagements.</w:t>
            </w:r>
          </w:p>
          <w:p w14:paraId="3936281E" w14:textId="77777777" w:rsidR="00A9605C" w:rsidRPr="00304080" w:rsidRDefault="00A9605C" w:rsidP="00A9605C">
            <w:pPr>
              <w:spacing w:after="0"/>
              <w:rPr>
                <w:color w:val="auto"/>
              </w:rPr>
            </w:pPr>
          </w:p>
          <w:p w14:paraId="62CC4D0C" w14:textId="1730AFA3" w:rsidR="007505B8" w:rsidRPr="00304080" w:rsidRDefault="00A9605C" w:rsidP="00927623">
            <w:pPr>
              <w:spacing w:after="0"/>
              <w:jc w:val="left"/>
              <w:rPr>
                <w:color w:val="auto"/>
              </w:rPr>
            </w:pPr>
            <w:r w:rsidRPr="00304080">
              <w:rPr>
                <w:color w:val="auto"/>
              </w:rPr>
              <w:t xml:space="preserve">Provide briefings, and raise issues or make recommendations, suggestions, or submissions to any person or organisation in relation to the Code and/or </w:t>
            </w:r>
            <w:r w:rsidRPr="00304080">
              <w:t>trends identified through complaints. Report on activity.</w:t>
            </w:r>
          </w:p>
        </w:tc>
        <w:tc>
          <w:tcPr>
            <w:tcW w:w="3969" w:type="dxa"/>
          </w:tcPr>
          <w:p w14:paraId="62E594D6" w14:textId="40F698B9" w:rsidR="007505B8" w:rsidRPr="00304080" w:rsidRDefault="007505B8" w:rsidP="007505B8">
            <w:pPr>
              <w:spacing w:after="0"/>
              <w:jc w:val="left"/>
              <w:rPr>
                <w:color w:val="auto"/>
              </w:rPr>
            </w:pPr>
            <w:r w:rsidRPr="00304080">
              <w:rPr>
                <w:color w:val="auto"/>
              </w:rPr>
              <w:t>For the year ended 30 June 202</w:t>
            </w:r>
            <w:r w:rsidR="00A9605C" w:rsidRPr="00304080">
              <w:rPr>
                <w:color w:val="auto"/>
              </w:rPr>
              <w:t>3</w:t>
            </w:r>
            <w:r w:rsidRPr="00304080">
              <w:rPr>
                <w:color w:val="auto"/>
              </w:rPr>
              <w:t xml:space="preserve">, HDC had undertaken </w:t>
            </w:r>
            <w:r w:rsidR="00A9605C" w:rsidRPr="00304080">
              <w:rPr>
                <w:color w:val="auto"/>
              </w:rPr>
              <w:t>325</w:t>
            </w:r>
            <w:r w:rsidRPr="00304080">
              <w:rPr>
                <w:color w:val="auto"/>
              </w:rPr>
              <w:t xml:space="preserve"> engagements with key external stakeholders.</w:t>
            </w:r>
          </w:p>
          <w:p w14:paraId="1C8BB282" w14:textId="77777777" w:rsidR="007505B8" w:rsidRPr="00304080" w:rsidRDefault="007505B8" w:rsidP="007505B8">
            <w:pPr>
              <w:spacing w:after="0"/>
              <w:jc w:val="left"/>
              <w:rPr>
                <w:color w:val="auto"/>
              </w:rPr>
            </w:pPr>
          </w:p>
          <w:p w14:paraId="364BD3C2" w14:textId="0382EC13" w:rsidR="007505B8" w:rsidRPr="00304080" w:rsidRDefault="007505B8" w:rsidP="007505B8">
            <w:pPr>
              <w:spacing w:after="0"/>
              <w:jc w:val="left"/>
              <w:rPr>
                <w:color w:val="auto"/>
              </w:rPr>
            </w:pPr>
          </w:p>
          <w:p w14:paraId="50A73C50" w14:textId="77777777" w:rsidR="007505B8" w:rsidRPr="00304080" w:rsidRDefault="007505B8" w:rsidP="007505B8">
            <w:pPr>
              <w:spacing w:after="0"/>
              <w:jc w:val="left"/>
              <w:rPr>
                <w:color w:val="auto"/>
              </w:rPr>
            </w:pPr>
          </w:p>
          <w:p w14:paraId="7B9F5D57" w14:textId="77777777" w:rsidR="007505B8" w:rsidRPr="00304080" w:rsidRDefault="007505B8" w:rsidP="007505B8">
            <w:pPr>
              <w:spacing w:after="0"/>
              <w:jc w:val="left"/>
              <w:rPr>
                <w:color w:val="auto"/>
              </w:rPr>
            </w:pPr>
          </w:p>
          <w:p w14:paraId="3A83496B" w14:textId="096E7DB6" w:rsidR="007505B8" w:rsidRPr="00304080" w:rsidRDefault="007505B8" w:rsidP="007505B8">
            <w:pPr>
              <w:spacing w:after="0"/>
              <w:jc w:val="left"/>
              <w:rPr>
                <w:color w:val="auto"/>
              </w:rPr>
            </w:pPr>
            <w:r w:rsidRPr="00304080">
              <w:rPr>
                <w:color w:val="auto"/>
              </w:rPr>
              <w:t>For the year ended 30 June 202</w:t>
            </w:r>
            <w:r w:rsidR="00A9605C" w:rsidRPr="00304080">
              <w:rPr>
                <w:color w:val="auto"/>
              </w:rPr>
              <w:t>3</w:t>
            </w:r>
            <w:r w:rsidRPr="00304080">
              <w:rPr>
                <w:color w:val="auto"/>
              </w:rPr>
              <w:t xml:space="preserve">, </w:t>
            </w:r>
            <w:r w:rsidR="00A9605C" w:rsidRPr="00304080">
              <w:rPr>
                <w:color w:val="auto"/>
              </w:rPr>
              <w:t>17</w:t>
            </w:r>
            <w:r w:rsidRPr="00304080">
              <w:rPr>
                <w:color w:val="auto"/>
              </w:rPr>
              <w:t xml:space="preserve"> submissions </w:t>
            </w:r>
            <w:r w:rsidR="002B696B">
              <w:rPr>
                <w:color w:val="auto"/>
              </w:rPr>
              <w:t>had been</w:t>
            </w:r>
            <w:r w:rsidR="002B696B" w:rsidRPr="00304080">
              <w:rPr>
                <w:color w:val="auto"/>
              </w:rPr>
              <w:t xml:space="preserve"> </w:t>
            </w:r>
            <w:r w:rsidRPr="00304080">
              <w:rPr>
                <w:color w:val="auto"/>
              </w:rPr>
              <w:t>made.</w:t>
            </w:r>
          </w:p>
          <w:p w14:paraId="59A469BB" w14:textId="77777777" w:rsidR="007505B8" w:rsidRPr="00304080" w:rsidRDefault="007505B8" w:rsidP="007505B8">
            <w:pPr>
              <w:spacing w:after="0"/>
              <w:jc w:val="left"/>
              <w:rPr>
                <w:color w:val="auto"/>
              </w:rPr>
            </w:pPr>
          </w:p>
          <w:p w14:paraId="13791F4D" w14:textId="77777777" w:rsidR="007505B8" w:rsidRPr="00304080" w:rsidRDefault="007505B8" w:rsidP="007505B8">
            <w:pPr>
              <w:spacing w:after="0"/>
              <w:jc w:val="left"/>
              <w:rPr>
                <w:color w:val="auto"/>
              </w:rPr>
            </w:pPr>
          </w:p>
          <w:p w14:paraId="28B283D2" w14:textId="77777777" w:rsidR="007505B8" w:rsidRPr="00304080" w:rsidRDefault="007505B8" w:rsidP="007505B8">
            <w:pPr>
              <w:spacing w:after="0"/>
              <w:jc w:val="left"/>
              <w:rPr>
                <w:color w:val="auto"/>
              </w:rPr>
            </w:pPr>
          </w:p>
          <w:p w14:paraId="6377E7A1" w14:textId="77777777" w:rsidR="007505B8" w:rsidRPr="00304080" w:rsidRDefault="007505B8" w:rsidP="007505B8">
            <w:pPr>
              <w:spacing w:after="0"/>
              <w:jc w:val="left"/>
              <w:rPr>
                <w:color w:val="auto"/>
              </w:rPr>
            </w:pPr>
          </w:p>
          <w:p w14:paraId="52B4AEB5" w14:textId="7687F56C" w:rsidR="007505B8" w:rsidRPr="00304080" w:rsidRDefault="007505B8" w:rsidP="00A9605C">
            <w:pPr>
              <w:spacing w:after="0"/>
              <w:jc w:val="left"/>
              <w:rPr>
                <w:color w:val="auto"/>
              </w:rPr>
            </w:pPr>
          </w:p>
        </w:tc>
      </w:tr>
      <w:tr w:rsidR="007505B8" w:rsidRPr="00304080" w14:paraId="1EBB753A" w14:textId="77777777" w:rsidTr="5ACC063E">
        <w:trPr>
          <w:trHeight w:val="1221"/>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F982D" w14:textId="0F4B61A8" w:rsidR="007505B8" w:rsidRPr="00022BE3" w:rsidRDefault="007505B8" w:rsidP="007505B8">
            <w:pPr>
              <w:spacing w:after="0"/>
              <w:jc w:val="left"/>
              <w:rPr>
                <w:i/>
              </w:rPr>
            </w:pPr>
            <w:r w:rsidRPr="00022BE3">
              <w:lastRenderedPageBreak/>
              <w:t xml:space="preserve">Make public statements and publish reports in relation to matters affecting the rights of consumers </w:t>
            </w:r>
            <w:r w:rsidRPr="00022BE3">
              <w:rPr>
                <w:i/>
              </w:rPr>
              <w:t>(which contributes to Strategic Objective 2).</w:t>
            </w:r>
          </w:p>
          <w:p w14:paraId="7F152589" w14:textId="60703EBA" w:rsidR="007505B8" w:rsidRPr="00022BE3" w:rsidRDefault="007505B8" w:rsidP="007505B8">
            <w:pPr>
              <w:spacing w:after="0"/>
              <w:jc w:val="left"/>
              <w:rPr>
                <w:color w:val="auto"/>
              </w:rPr>
            </w:pP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DFF30" w14:textId="54ACF323" w:rsidR="007505B8" w:rsidRPr="00022BE3" w:rsidRDefault="00972FC8" w:rsidP="007505B8">
            <w:pPr>
              <w:spacing w:after="0"/>
              <w:jc w:val="left"/>
              <w:rPr>
                <w:color w:val="auto"/>
              </w:rPr>
            </w:pPr>
            <w:r w:rsidRPr="00022BE3">
              <w:t xml:space="preserve">Work with the media to generate 200 media stories on HDC decision reports or other matters of public interest that affect consumer rights.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6B6D8" w14:textId="77777777" w:rsidR="003910EC" w:rsidRPr="00304080" w:rsidRDefault="003910EC" w:rsidP="003910EC">
            <w:pPr>
              <w:spacing w:after="0"/>
              <w:jc w:val="left"/>
            </w:pPr>
            <w:r w:rsidRPr="00304080">
              <w:t>Work with the media to generate 200 media stories on HDC decision reports or other matters of public interest that affect consumer rights.</w:t>
            </w:r>
          </w:p>
          <w:p w14:paraId="7043CF8B" w14:textId="3321A93E" w:rsidR="007505B8" w:rsidRPr="00304080" w:rsidRDefault="007505B8" w:rsidP="007505B8">
            <w:pPr>
              <w:spacing w:after="0"/>
              <w:jc w:val="left"/>
              <w:rPr>
                <w:color w:val="auto"/>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54EB5" w14:textId="77777777" w:rsidR="007505B8" w:rsidRPr="00304080" w:rsidRDefault="003910EC" w:rsidP="003910EC">
            <w:pPr>
              <w:spacing w:after="0"/>
              <w:jc w:val="left"/>
            </w:pPr>
            <w:r w:rsidRPr="00304080">
              <w:t xml:space="preserve">During the year ended 30 June 2023, HDC issued 103 media releases, with 715 stories generated from the releases. </w:t>
            </w:r>
          </w:p>
          <w:p w14:paraId="747DF20B" w14:textId="09C981AC" w:rsidR="003910EC" w:rsidRPr="00304080" w:rsidRDefault="003910EC" w:rsidP="003910EC">
            <w:pPr>
              <w:spacing w:after="0"/>
              <w:jc w:val="left"/>
              <w:rPr>
                <w:color w:val="auto"/>
                <w:lang w:eastAsia="en-NZ"/>
              </w:rPr>
            </w:pPr>
          </w:p>
        </w:tc>
      </w:tr>
    </w:tbl>
    <w:p w14:paraId="72996325" w14:textId="2BF60EB6" w:rsidR="003B22F5" w:rsidRPr="00C01764" w:rsidRDefault="003B22F5" w:rsidP="007951B8">
      <w:pPr>
        <w:pStyle w:val="Heading2"/>
      </w:pPr>
      <w:bookmarkStart w:id="48" w:name="_Toc101344206"/>
      <w:bookmarkStart w:id="49" w:name="_Toc178166248"/>
      <w:r w:rsidRPr="00304080">
        <w:t>Output C</w:t>
      </w:r>
      <w:r w:rsidRPr="00C01764">
        <w:t xml:space="preserve">lass 4 — </w:t>
      </w:r>
      <w:bookmarkEnd w:id="48"/>
      <w:r w:rsidR="00280406" w:rsidRPr="00C01764">
        <w:t>Focus populations</w:t>
      </w:r>
      <w:bookmarkEnd w:id="49"/>
      <w:r w:rsidR="00F74564" w:rsidRPr="00C01764">
        <w:t xml:space="preserve"> </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3827"/>
        <w:gridCol w:w="3849"/>
        <w:gridCol w:w="3805"/>
      </w:tblGrid>
      <w:tr w:rsidR="00C01764" w:rsidRPr="00C01764" w14:paraId="42021B47" w14:textId="77777777" w:rsidTr="006B3D7D">
        <w:trPr>
          <w:tblHeader/>
        </w:trPr>
        <w:tc>
          <w:tcPr>
            <w:tcW w:w="14884" w:type="dxa"/>
            <w:gridSpan w:val="4"/>
            <w:tcBorders>
              <w:top w:val="single" w:sz="4" w:space="0" w:color="000000"/>
              <w:left w:val="single" w:sz="4" w:space="0" w:color="000000"/>
              <w:bottom w:val="single" w:sz="4" w:space="0" w:color="000000"/>
              <w:right w:val="single" w:sz="4" w:space="0" w:color="000000"/>
            </w:tcBorders>
            <w:shd w:val="clear" w:color="auto" w:fill="FBD4B4"/>
            <w:hideMark/>
          </w:tcPr>
          <w:p w14:paraId="64D45D09" w14:textId="77777777" w:rsidR="006B3D7D" w:rsidRPr="00C01764" w:rsidRDefault="006B3D7D" w:rsidP="006B3D7D">
            <w:pPr>
              <w:spacing w:after="0"/>
              <w:jc w:val="center"/>
              <w:rPr>
                <w:b/>
                <w:color w:val="auto"/>
              </w:rPr>
            </w:pPr>
            <w:r w:rsidRPr="00C01764">
              <w:rPr>
                <w:b/>
                <w:color w:val="auto"/>
              </w:rPr>
              <w:t>Output 4.1 — Māori</w:t>
            </w:r>
          </w:p>
        </w:tc>
      </w:tr>
      <w:tr w:rsidR="00136D4C" w:rsidRPr="00C01764" w14:paraId="24435C80" w14:textId="77777777" w:rsidTr="006B3D7D">
        <w:trPr>
          <w:trHeight w:val="285"/>
          <w:tblHeader/>
        </w:trPr>
        <w:tc>
          <w:tcPr>
            <w:tcW w:w="3403" w:type="dxa"/>
            <w:vMerge w:val="restart"/>
            <w:tcBorders>
              <w:top w:val="single" w:sz="4" w:space="0" w:color="000000"/>
              <w:left w:val="single" w:sz="4" w:space="0" w:color="000000"/>
              <w:right w:val="single" w:sz="4" w:space="0" w:color="000000"/>
            </w:tcBorders>
            <w:shd w:val="clear" w:color="auto" w:fill="C6D9F1" w:themeFill="text2" w:themeFillTint="33"/>
            <w:vAlign w:val="center"/>
            <w:hideMark/>
          </w:tcPr>
          <w:p w14:paraId="42C41F82" w14:textId="77777777" w:rsidR="00A558A7" w:rsidRPr="00C01764" w:rsidRDefault="00A558A7" w:rsidP="00A558A7">
            <w:pPr>
              <w:spacing w:after="0"/>
              <w:jc w:val="center"/>
              <w:rPr>
                <w:b/>
                <w:color w:val="auto"/>
              </w:rPr>
            </w:pPr>
            <w:r w:rsidRPr="00C01764">
              <w:rPr>
                <w:b/>
                <w:color w:val="auto"/>
              </w:rPr>
              <w:t>Contribution to</w:t>
            </w:r>
          </w:p>
          <w:p w14:paraId="65DD5A0B" w14:textId="78F98A0D" w:rsidR="006B3D7D" w:rsidRPr="00C01764" w:rsidRDefault="00A558A7" w:rsidP="00A558A7">
            <w:pPr>
              <w:spacing w:after="0"/>
              <w:jc w:val="center"/>
              <w:rPr>
                <w:b/>
                <w:color w:val="auto"/>
              </w:rPr>
            </w:pPr>
            <w:r w:rsidRPr="00C01764">
              <w:rPr>
                <w:b/>
                <w:color w:val="auto"/>
              </w:rPr>
              <w:t>Strategic Objectives</w:t>
            </w:r>
          </w:p>
        </w:tc>
        <w:tc>
          <w:tcPr>
            <w:tcW w:w="11481"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77D43D5F" w14:textId="77777777" w:rsidR="006B3D7D" w:rsidRPr="00C01764" w:rsidRDefault="006B3D7D" w:rsidP="006B3D7D">
            <w:pPr>
              <w:spacing w:after="0"/>
              <w:jc w:val="center"/>
              <w:rPr>
                <w:b/>
                <w:color w:val="auto"/>
              </w:rPr>
            </w:pPr>
            <w:r w:rsidRPr="00C01764">
              <w:rPr>
                <w:b/>
                <w:color w:val="auto"/>
              </w:rPr>
              <w:t>Performance Measures</w:t>
            </w:r>
          </w:p>
        </w:tc>
      </w:tr>
      <w:tr w:rsidR="00136D4C" w:rsidRPr="00C01764" w14:paraId="3EB35DEE" w14:textId="77777777" w:rsidTr="006B3D7D">
        <w:trPr>
          <w:trHeight w:val="285"/>
          <w:tblHeader/>
        </w:trPr>
        <w:tc>
          <w:tcPr>
            <w:tcW w:w="3403" w:type="dxa"/>
            <w:vMerge/>
            <w:tcBorders>
              <w:left w:val="single" w:sz="4" w:space="0" w:color="000000"/>
              <w:bottom w:val="single" w:sz="4" w:space="0" w:color="000000"/>
              <w:right w:val="single" w:sz="4" w:space="0" w:color="000000"/>
            </w:tcBorders>
            <w:shd w:val="clear" w:color="auto" w:fill="C6D9F1" w:themeFill="text2" w:themeFillTint="33"/>
            <w:vAlign w:val="center"/>
            <w:hideMark/>
          </w:tcPr>
          <w:p w14:paraId="47405F0F" w14:textId="77777777" w:rsidR="006B3D7D" w:rsidRPr="00C01764" w:rsidRDefault="006B3D7D" w:rsidP="006B3D7D">
            <w:pPr>
              <w:spacing w:after="0"/>
              <w:jc w:val="left"/>
              <w:rPr>
                <w:color w:val="auto"/>
              </w:rPr>
            </w:pPr>
          </w:p>
        </w:tc>
        <w:tc>
          <w:tcPr>
            <w:tcW w:w="38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B8BA402" w14:textId="4A8823A0" w:rsidR="006B3D7D" w:rsidRPr="00C01764" w:rsidRDefault="006B3D7D" w:rsidP="006B3D7D">
            <w:pPr>
              <w:keepNext/>
              <w:keepLines/>
              <w:spacing w:after="0"/>
              <w:jc w:val="center"/>
              <w:rPr>
                <w:b/>
                <w:color w:val="auto"/>
              </w:rPr>
            </w:pPr>
            <w:r w:rsidRPr="00C01764">
              <w:rPr>
                <w:b/>
                <w:color w:val="auto"/>
              </w:rPr>
              <w:t>202</w:t>
            </w:r>
            <w:r w:rsidR="00345F16" w:rsidRPr="00C01764">
              <w:rPr>
                <w:b/>
                <w:color w:val="auto"/>
              </w:rPr>
              <w:t>4</w:t>
            </w:r>
            <w:r w:rsidRPr="00C01764">
              <w:rPr>
                <w:b/>
                <w:color w:val="auto"/>
              </w:rPr>
              <w:t>/2</w:t>
            </w:r>
            <w:r w:rsidR="00345F16" w:rsidRPr="00C01764">
              <w:rPr>
                <w:b/>
                <w:color w:val="auto"/>
              </w:rPr>
              <w:t>5</w:t>
            </w:r>
            <w:r w:rsidRPr="00C01764">
              <w:rPr>
                <w:b/>
                <w:color w:val="auto"/>
              </w:rPr>
              <w:t xml:space="preserve"> SPE Target </w:t>
            </w:r>
          </w:p>
        </w:tc>
        <w:tc>
          <w:tcPr>
            <w:tcW w:w="384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71FA73D" w14:textId="2C02BEAA" w:rsidR="006B3D7D" w:rsidRPr="00C01764" w:rsidRDefault="006B3D7D" w:rsidP="006B3D7D">
            <w:pPr>
              <w:keepNext/>
              <w:keepLines/>
              <w:spacing w:after="0"/>
              <w:jc w:val="center"/>
              <w:rPr>
                <w:b/>
                <w:color w:val="auto"/>
              </w:rPr>
            </w:pPr>
            <w:r w:rsidRPr="00C01764">
              <w:rPr>
                <w:b/>
                <w:color w:val="auto"/>
              </w:rPr>
              <w:t>202</w:t>
            </w:r>
            <w:r w:rsidR="00345F16" w:rsidRPr="00C01764">
              <w:rPr>
                <w:b/>
                <w:color w:val="auto"/>
              </w:rPr>
              <w:t>3</w:t>
            </w:r>
            <w:r w:rsidRPr="00C01764">
              <w:rPr>
                <w:b/>
                <w:color w:val="auto"/>
              </w:rPr>
              <w:t>/2</w:t>
            </w:r>
            <w:r w:rsidR="00345F16" w:rsidRPr="00C01764">
              <w:rPr>
                <w:b/>
                <w:color w:val="auto"/>
              </w:rPr>
              <w:t>4</w:t>
            </w:r>
            <w:r w:rsidRPr="00C01764">
              <w:rPr>
                <w:b/>
                <w:color w:val="auto"/>
              </w:rPr>
              <w:t xml:space="preserve"> SPE Target</w:t>
            </w:r>
          </w:p>
        </w:tc>
        <w:tc>
          <w:tcPr>
            <w:tcW w:w="380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645F7FB6" w14:textId="69104DFE" w:rsidR="006B3D7D" w:rsidRPr="00C01764" w:rsidRDefault="006B3D7D" w:rsidP="006B3D7D">
            <w:pPr>
              <w:keepNext/>
              <w:keepLines/>
              <w:spacing w:after="0"/>
              <w:jc w:val="center"/>
              <w:rPr>
                <w:b/>
                <w:color w:val="auto"/>
              </w:rPr>
            </w:pPr>
            <w:r w:rsidRPr="00C01764">
              <w:rPr>
                <w:b/>
                <w:color w:val="auto"/>
              </w:rPr>
              <w:t>202</w:t>
            </w:r>
            <w:r w:rsidR="00345F16" w:rsidRPr="00C01764">
              <w:rPr>
                <w:b/>
                <w:color w:val="auto"/>
              </w:rPr>
              <w:t>2</w:t>
            </w:r>
            <w:r w:rsidRPr="00C01764">
              <w:rPr>
                <w:b/>
                <w:color w:val="auto"/>
              </w:rPr>
              <w:t>/2</w:t>
            </w:r>
            <w:r w:rsidR="00345F16" w:rsidRPr="00C01764">
              <w:rPr>
                <w:b/>
                <w:color w:val="auto"/>
              </w:rPr>
              <w:t>3</w:t>
            </w:r>
            <w:r w:rsidRPr="00C01764">
              <w:rPr>
                <w:b/>
                <w:color w:val="auto"/>
              </w:rPr>
              <w:t xml:space="preserve"> Actual</w:t>
            </w:r>
          </w:p>
        </w:tc>
      </w:tr>
      <w:tr w:rsidR="00C01764" w:rsidRPr="00C01764" w14:paraId="4B91A669" w14:textId="77777777" w:rsidTr="006B3D7D">
        <w:trPr>
          <w:trHeight w:val="974"/>
        </w:trPr>
        <w:tc>
          <w:tcPr>
            <w:tcW w:w="3403" w:type="dxa"/>
            <w:tcBorders>
              <w:top w:val="single" w:sz="4" w:space="0" w:color="000000"/>
              <w:left w:val="single" w:sz="4" w:space="0" w:color="000000"/>
              <w:bottom w:val="single" w:sz="4" w:space="0" w:color="000000"/>
              <w:right w:val="single" w:sz="4" w:space="0" w:color="000000"/>
            </w:tcBorders>
          </w:tcPr>
          <w:p w14:paraId="0227541F" w14:textId="77777777" w:rsidR="006B3D7D" w:rsidRPr="00C01764" w:rsidRDefault="006B3D7D" w:rsidP="006B3D7D">
            <w:pPr>
              <w:spacing w:after="0"/>
              <w:jc w:val="left"/>
              <w:rPr>
                <w:color w:val="auto"/>
              </w:rPr>
            </w:pPr>
            <w:r w:rsidRPr="00C01764">
              <w:rPr>
                <w:color w:val="auto"/>
              </w:rPr>
              <w:t xml:space="preserve">Promote awareness of, respect for, and observance of, the rights of consumers and how they may be enforced </w:t>
            </w:r>
            <w:r w:rsidRPr="00C01764">
              <w:rPr>
                <w:i/>
                <w:color w:val="auto"/>
              </w:rPr>
              <w:t>(which contributes to achievement of Strategic Objective 2)</w:t>
            </w:r>
            <w:r w:rsidRPr="00C01764">
              <w:rPr>
                <w:color w:val="auto"/>
              </w:rPr>
              <w:t>.</w:t>
            </w:r>
          </w:p>
          <w:p w14:paraId="39D2E8E0" w14:textId="418127F9" w:rsidR="006B3D7D" w:rsidRPr="00C01764" w:rsidRDefault="006B3D7D" w:rsidP="006B3D7D">
            <w:pPr>
              <w:spacing w:after="0"/>
              <w:jc w:val="left"/>
              <w:rPr>
                <w:color w:val="auto"/>
              </w:rPr>
            </w:pPr>
          </w:p>
        </w:tc>
        <w:tc>
          <w:tcPr>
            <w:tcW w:w="3827" w:type="dxa"/>
            <w:tcBorders>
              <w:top w:val="single" w:sz="4" w:space="0" w:color="000000"/>
              <w:left w:val="single" w:sz="4" w:space="0" w:color="000000"/>
              <w:bottom w:val="single" w:sz="4" w:space="0" w:color="000000"/>
              <w:right w:val="single" w:sz="4" w:space="0" w:color="000000"/>
            </w:tcBorders>
          </w:tcPr>
          <w:p w14:paraId="6B3CBB62" w14:textId="21575AE9" w:rsidR="006B3D7D" w:rsidRPr="00C01764" w:rsidRDefault="006B3D7D" w:rsidP="006B3D7D">
            <w:pPr>
              <w:spacing w:after="0"/>
              <w:jc w:val="left"/>
              <w:rPr>
                <w:color w:val="auto"/>
              </w:rPr>
            </w:pPr>
            <w:r w:rsidRPr="00C01764">
              <w:rPr>
                <w:color w:val="auto"/>
              </w:rPr>
              <w:t xml:space="preserve">Partner with other agencies to raise awareness of consumer rights and reduce barriers to resolving complaints for Māori, </w:t>
            </w:r>
            <w:r w:rsidR="00116002" w:rsidRPr="00C01764">
              <w:rPr>
                <w:color w:val="auto"/>
                <w:szCs w:val="23"/>
              </w:rPr>
              <w:t>kaumātua, whānau, hapū, and iwi,</w:t>
            </w:r>
            <w:r w:rsidR="00116002" w:rsidRPr="00C01764">
              <w:rPr>
                <w:color w:val="auto"/>
              </w:rPr>
              <w:t xml:space="preserve"> </w:t>
            </w:r>
            <w:r w:rsidR="009807C3" w:rsidRPr="00C01764">
              <w:rPr>
                <w:color w:val="auto"/>
              </w:rPr>
              <w:t xml:space="preserve">Pacific </w:t>
            </w:r>
            <w:r w:rsidR="00A13B82">
              <w:rPr>
                <w:color w:val="auto"/>
              </w:rPr>
              <w:t>p</w:t>
            </w:r>
            <w:r w:rsidR="00A13B82" w:rsidRPr="00C01764">
              <w:rPr>
                <w:color w:val="auto"/>
              </w:rPr>
              <w:t>eoples</w:t>
            </w:r>
            <w:r w:rsidRPr="00C01764">
              <w:rPr>
                <w:color w:val="auto"/>
              </w:rPr>
              <w:t xml:space="preserve">, </w:t>
            </w:r>
            <w:r w:rsidR="00927623" w:rsidRPr="00C01764">
              <w:rPr>
                <w:color w:val="auto"/>
                <w:szCs w:val="23"/>
              </w:rPr>
              <w:t xml:space="preserve">older people </w:t>
            </w:r>
            <w:r w:rsidRPr="00C01764">
              <w:rPr>
                <w:color w:val="auto"/>
              </w:rPr>
              <w:t>and other focus communities. Report on activity.</w:t>
            </w:r>
          </w:p>
          <w:p w14:paraId="32A163D8" w14:textId="77777777" w:rsidR="006B3D7D" w:rsidRPr="00C01764" w:rsidRDefault="006B3D7D" w:rsidP="006B3D7D">
            <w:pPr>
              <w:spacing w:after="0"/>
              <w:jc w:val="left"/>
              <w:rPr>
                <w:color w:val="auto"/>
              </w:rPr>
            </w:pPr>
          </w:p>
          <w:p w14:paraId="13ED7F90" w14:textId="6AAD37AE" w:rsidR="00116002" w:rsidRPr="00C01764" w:rsidRDefault="00116002" w:rsidP="00116002">
            <w:pPr>
              <w:spacing w:after="0"/>
              <w:jc w:val="left"/>
              <w:rPr>
                <w:color w:val="auto"/>
              </w:rPr>
            </w:pPr>
          </w:p>
        </w:tc>
        <w:tc>
          <w:tcPr>
            <w:tcW w:w="3849" w:type="dxa"/>
            <w:tcBorders>
              <w:top w:val="single" w:sz="4" w:space="0" w:color="000000"/>
              <w:left w:val="single" w:sz="4" w:space="0" w:color="000000"/>
              <w:bottom w:val="single" w:sz="4" w:space="0" w:color="000000"/>
              <w:right w:val="single" w:sz="4" w:space="0" w:color="000000"/>
            </w:tcBorders>
          </w:tcPr>
          <w:p w14:paraId="292322BB" w14:textId="77777777" w:rsidR="00345F16" w:rsidRPr="00C01764" w:rsidRDefault="00345F16" w:rsidP="00345F16">
            <w:pPr>
              <w:spacing w:after="0"/>
              <w:jc w:val="left"/>
              <w:rPr>
                <w:color w:val="auto"/>
              </w:rPr>
            </w:pPr>
            <w:r w:rsidRPr="00C01764">
              <w:rPr>
                <w:color w:val="auto"/>
              </w:rPr>
              <w:t xml:space="preserve">Partner with other agencies to raise awareness of consumer rights and reduce barriers to resolving complaints for Māori, Pasifika, and other focus communities. Report on activity. </w:t>
            </w:r>
          </w:p>
          <w:p w14:paraId="18B06CEC" w14:textId="77777777" w:rsidR="00116002" w:rsidRPr="00C01764" w:rsidRDefault="00116002" w:rsidP="006B3D7D">
            <w:pPr>
              <w:spacing w:after="0"/>
              <w:ind w:right="-86"/>
              <w:jc w:val="left"/>
              <w:rPr>
                <w:color w:val="auto"/>
              </w:rPr>
            </w:pPr>
          </w:p>
          <w:p w14:paraId="4AA995F3" w14:textId="123E0354" w:rsidR="00116002" w:rsidRPr="00C01764" w:rsidRDefault="00116002" w:rsidP="006B3D7D">
            <w:pPr>
              <w:spacing w:after="0"/>
              <w:ind w:right="-86"/>
              <w:jc w:val="left"/>
              <w:rPr>
                <w:color w:val="auto"/>
              </w:rPr>
            </w:pPr>
          </w:p>
        </w:tc>
        <w:tc>
          <w:tcPr>
            <w:tcW w:w="3805" w:type="dxa"/>
            <w:tcBorders>
              <w:top w:val="single" w:sz="4" w:space="0" w:color="000000"/>
              <w:left w:val="single" w:sz="4" w:space="0" w:color="000000"/>
              <w:bottom w:val="single" w:sz="4" w:space="0" w:color="000000"/>
              <w:right w:val="single" w:sz="4" w:space="0" w:color="000000"/>
            </w:tcBorders>
          </w:tcPr>
          <w:p w14:paraId="6B42ADA9" w14:textId="1A9AC9AC" w:rsidR="006B3D7D" w:rsidRPr="00C01764" w:rsidRDefault="00345F16" w:rsidP="00345F16">
            <w:pPr>
              <w:spacing w:after="0"/>
              <w:jc w:val="left"/>
              <w:rPr>
                <w:color w:val="auto"/>
              </w:rPr>
            </w:pPr>
            <w:r w:rsidRPr="00C01764">
              <w:rPr>
                <w:color w:val="auto"/>
              </w:rPr>
              <w:t xml:space="preserve">HDC used its available data to assess which groups are accessing HDC and their experience when they do, and insights shared by consumers and whānau, and </w:t>
            </w:r>
            <w:r w:rsidRPr="005B4E59">
              <w:rPr>
                <w:color w:val="auto"/>
              </w:rPr>
              <w:t xml:space="preserve">engaged </w:t>
            </w:r>
            <w:r w:rsidR="00723E88" w:rsidRPr="005B4E59">
              <w:rPr>
                <w:color w:val="auto"/>
              </w:rPr>
              <w:t>various</w:t>
            </w:r>
            <w:r w:rsidRPr="005B4E59">
              <w:rPr>
                <w:color w:val="auto"/>
              </w:rPr>
              <w:t xml:space="preserve"> agencies or groups in 20</w:t>
            </w:r>
            <w:r w:rsidRPr="00C01764">
              <w:rPr>
                <w:color w:val="auto"/>
              </w:rPr>
              <w:t>22/23 to gain further insights, raise awareness of consumer rights, and reduce barriers to resolving complaints for Māori, Pacific peoples, and other priority communities. HDC continues to monitor the type and rates of complaints from these communities</w:t>
            </w:r>
            <w:r w:rsidR="004C7176">
              <w:rPr>
                <w:color w:val="auto"/>
              </w:rPr>
              <w:t>,</w:t>
            </w:r>
            <w:r w:rsidRPr="00C01764">
              <w:rPr>
                <w:color w:val="auto"/>
              </w:rPr>
              <w:t xml:space="preserve"> and feedback from consumers and complainants from these groups.</w:t>
            </w:r>
          </w:p>
          <w:p w14:paraId="37D78E03" w14:textId="77777777" w:rsidR="00116002" w:rsidRPr="00C01764" w:rsidRDefault="00116002" w:rsidP="00345F16">
            <w:pPr>
              <w:spacing w:after="0"/>
              <w:jc w:val="left"/>
              <w:rPr>
                <w:color w:val="auto"/>
              </w:rPr>
            </w:pPr>
          </w:p>
          <w:p w14:paraId="66EA74D9" w14:textId="534E07F4" w:rsidR="00116002" w:rsidRPr="00C01764" w:rsidRDefault="00116002" w:rsidP="00345F16">
            <w:pPr>
              <w:spacing w:after="0"/>
              <w:jc w:val="left"/>
              <w:rPr>
                <w:color w:val="auto"/>
              </w:rPr>
            </w:pPr>
          </w:p>
        </w:tc>
      </w:tr>
    </w:tbl>
    <w:p w14:paraId="7074AED4" w14:textId="77777777" w:rsidR="0079590A" w:rsidRPr="00304080" w:rsidRDefault="0079590A">
      <w:pPr>
        <w:autoSpaceDE/>
        <w:autoSpaceDN/>
        <w:adjustRightInd/>
        <w:spacing w:after="200" w:line="276" w:lineRule="auto"/>
        <w:jc w:val="left"/>
      </w:pPr>
      <w:r w:rsidRPr="00304080">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3827"/>
        <w:gridCol w:w="3827"/>
        <w:gridCol w:w="3827"/>
      </w:tblGrid>
      <w:tr w:rsidR="00C37C2C" w:rsidRPr="00304080" w14:paraId="17E2F67E" w14:textId="77777777" w:rsidTr="5ACC063E">
        <w:tc>
          <w:tcPr>
            <w:tcW w:w="14884"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FBD4B4" w:themeFill="accent6" w:themeFillTint="66"/>
            <w:hideMark/>
          </w:tcPr>
          <w:p w14:paraId="56806D03" w14:textId="175EB6FA" w:rsidR="00C37C2C" w:rsidRPr="00304080" w:rsidRDefault="00C37C2C" w:rsidP="00C37C2C">
            <w:pPr>
              <w:spacing w:after="0"/>
              <w:jc w:val="center"/>
              <w:rPr>
                <w:b/>
                <w:color w:val="auto"/>
              </w:rPr>
            </w:pPr>
            <w:r w:rsidRPr="00304080">
              <w:rPr>
                <w:b/>
                <w:color w:val="auto"/>
              </w:rPr>
              <w:lastRenderedPageBreak/>
              <w:t>Output 4.2 — Tāngata whaikaha</w:t>
            </w:r>
            <w:r w:rsidR="006E17E7" w:rsidRPr="00304080">
              <w:rPr>
                <w:rFonts w:cstheme="minorHAnsi"/>
                <w:b/>
                <w:color w:val="auto"/>
              </w:rPr>
              <w:t>│</w:t>
            </w:r>
            <w:r w:rsidRPr="00304080">
              <w:rPr>
                <w:b/>
                <w:color w:val="auto"/>
              </w:rPr>
              <w:t>disabled people</w:t>
            </w:r>
          </w:p>
        </w:tc>
      </w:tr>
      <w:tr w:rsidR="00943173" w:rsidRPr="00304080" w14:paraId="1548E636" w14:textId="77777777" w:rsidTr="5ACC063E">
        <w:trPr>
          <w:trHeight w:val="285"/>
        </w:trPr>
        <w:tc>
          <w:tcPr>
            <w:tcW w:w="340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C1000F" w14:textId="77777777" w:rsidR="00A558A7" w:rsidRPr="00304080" w:rsidRDefault="00A558A7" w:rsidP="00A558A7">
            <w:pPr>
              <w:spacing w:after="0"/>
              <w:jc w:val="center"/>
              <w:rPr>
                <w:b/>
                <w:color w:val="auto"/>
              </w:rPr>
            </w:pPr>
            <w:r w:rsidRPr="00304080">
              <w:rPr>
                <w:b/>
                <w:color w:val="auto"/>
              </w:rPr>
              <w:t>Contribution to</w:t>
            </w:r>
          </w:p>
          <w:p w14:paraId="7916F08C" w14:textId="062C08F5" w:rsidR="00C37C2C" w:rsidRPr="00304080" w:rsidRDefault="00A558A7" w:rsidP="00A558A7">
            <w:pPr>
              <w:spacing w:after="0"/>
              <w:jc w:val="center"/>
              <w:rPr>
                <w:b/>
                <w:color w:val="auto"/>
              </w:rPr>
            </w:pPr>
            <w:r w:rsidRPr="00304080">
              <w:rPr>
                <w:b/>
                <w:color w:val="auto"/>
              </w:rPr>
              <w:t>Strategic Objectives</w:t>
            </w:r>
          </w:p>
        </w:tc>
        <w:tc>
          <w:tcPr>
            <w:tcW w:w="1148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173495" w14:textId="77777777" w:rsidR="00C37C2C" w:rsidRPr="00304080" w:rsidRDefault="00C37C2C" w:rsidP="00C37C2C">
            <w:pPr>
              <w:spacing w:after="0"/>
              <w:jc w:val="center"/>
              <w:rPr>
                <w:b/>
                <w:color w:val="auto"/>
              </w:rPr>
            </w:pPr>
            <w:r w:rsidRPr="00304080">
              <w:rPr>
                <w:b/>
                <w:color w:val="auto"/>
              </w:rPr>
              <w:t>Performance Measures</w:t>
            </w:r>
          </w:p>
        </w:tc>
      </w:tr>
      <w:tr w:rsidR="00136D4C" w:rsidRPr="00304080" w14:paraId="1DFD94B9" w14:textId="77777777" w:rsidTr="5ACC063E">
        <w:trPr>
          <w:trHeight w:val="285"/>
        </w:trPr>
        <w:tc>
          <w:tcPr>
            <w:tcW w:w="3403" w:type="dxa"/>
            <w:vMerge/>
            <w:vAlign w:val="center"/>
            <w:hideMark/>
          </w:tcPr>
          <w:p w14:paraId="28B4744C" w14:textId="77777777" w:rsidR="00C37C2C" w:rsidRPr="00304080" w:rsidRDefault="00C37C2C" w:rsidP="00C37C2C">
            <w:pPr>
              <w:spacing w:after="0"/>
              <w:jc w:val="left"/>
              <w:rPr>
                <w:color w:val="auto"/>
              </w:rPr>
            </w:pP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DDE3E1A" w14:textId="637399B5" w:rsidR="00C37C2C" w:rsidRPr="00304080" w:rsidRDefault="00C37C2C" w:rsidP="00C37C2C">
            <w:pPr>
              <w:keepNext/>
              <w:keepLines/>
              <w:spacing w:after="0"/>
              <w:jc w:val="center"/>
              <w:rPr>
                <w:b/>
                <w:color w:val="auto"/>
              </w:rPr>
            </w:pPr>
            <w:r w:rsidRPr="00304080">
              <w:rPr>
                <w:b/>
                <w:color w:val="auto"/>
              </w:rPr>
              <w:t>202</w:t>
            </w:r>
            <w:r w:rsidR="00345F16" w:rsidRPr="00304080">
              <w:rPr>
                <w:b/>
                <w:color w:val="auto"/>
              </w:rPr>
              <w:t>4</w:t>
            </w:r>
            <w:r w:rsidRPr="00304080">
              <w:rPr>
                <w:b/>
                <w:color w:val="auto"/>
              </w:rPr>
              <w:t>/2</w:t>
            </w:r>
            <w:r w:rsidR="00345F16" w:rsidRPr="00304080">
              <w:rPr>
                <w:b/>
                <w:color w:val="auto"/>
              </w:rPr>
              <w:t>5</w:t>
            </w:r>
            <w:r w:rsidRPr="00304080">
              <w:rPr>
                <w:b/>
                <w:color w:val="auto"/>
              </w:rPr>
              <w:t xml:space="preserve"> SPE Target</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2013F71" w14:textId="778D7619" w:rsidR="00C37C2C" w:rsidRPr="00304080" w:rsidRDefault="00C37C2C" w:rsidP="00C37C2C">
            <w:pPr>
              <w:keepNext/>
              <w:keepLines/>
              <w:spacing w:after="0"/>
              <w:jc w:val="center"/>
              <w:rPr>
                <w:b/>
                <w:color w:val="auto"/>
              </w:rPr>
            </w:pPr>
            <w:r w:rsidRPr="00304080">
              <w:rPr>
                <w:b/>
                <w:color w:val="auto"/>
              </w:rPr>
              <w:t>202</w:t>
            </w:r>
            <w:r w:rsidR="00345F16" w:rsidRPr="00304080">
              <w:rPr>
                <w:b/>
                <w:color w:val="auto"/>
              </w:rPr>
              <w:t>3</w:t>
            </w:r>
            <w:r w:rsidRPr="00304080">
              <w:rPr>
                <w:b/>
                <w:color w:val="auto"/>
              </w:rPr>
              <w:t>/2</w:t>
            </w:r>
            <w:r w:rsidR="00345F16" w:rsidRPr="00304080">
              <w:rPr>
                <w:b/>
                <w:color w:val="auto"/>
              </w:rPr>
              <w:t>4</w:t>
            </w:r>
            <w:r w:rsidRPr="00304080">
              <w:rPr>
                <w:b/>
                <w:color w:val="auto"/>
              </w:rPr>
              <w:t xml:space="preserve"> SPE Target</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EB9D47" w14:textId="3F474807" w:rsidR="00C37C2C" w:rsidRPr="00304080" w:rsidRDefault="00C37C2C" w:rsidP="00C37C2C">
            <w:pPr>
              <w:keepNext/>
              <w:keepLines/>
              <w:spacing w:after="0"/>
              <w:jc w:val="center"/>
              <w:rPr>
                <w:b/>
                <w:color w:val="auto"/>
              </w:rPr>
            </w:pPr>
            <w:r w:rsidRPr="00304080">
              <w:rPr>
                <w:b/>
                <w:color w:val="auto"/>
              </w:rPr>
              <w:t>202</w:t>
            </w:r>
            <w:r w:rsidR="00345F16" w:rsidRPr="00304080">
              <w:rPr>
                <w:b/>
                <w:color w:val="auto"/>
              </w:rPr>
              <w:t>2</w:t>
            </w:r>
            <w:r w:rsidRPr="00304080">
              <w:rPr>
                <w:b/>
                <w:color w:val="auto"/>
              </w:rPr>
              <w:t>/2</w:t>
            </w:r>
            <w:r w:rsidR="00345F16" w:rsidRPr="00304080">
              <w:rPr>
                <w:b/>
                <w:color w:val="auto"/>
              </w:rPr>
              <w:t>3</w:t>
            </w:r>
            <w:r w:rsidRPr="00304080">
              <w:rPr>
                <w:b/>
                <w:color w:val="auto"/>
              </w:rPr>
              <w:t xml:space="preserve"> Actual</w:t>
            </w:r>
          </w:p>
        </w:tc>
      </w:tr>
      <w:tr w:rsidR="00855506" w:rsidRPr="00304080" w14:paraId="1F25B378" w14:textId="77777777" w:rsidTr="5ACC063E">
        <w:trPr>
          <w:trHeight w:val="425"/>
        </w:trPr>
        <w:tc>
          <w:tcPr>
            <w:tcW w:w="3403" w:type="dxa"/>
            <w:tcBorders>
              <w:top w:val="single" w:sz="4" w:space="0" w:color="auto"/>
              <w:left w:val="single" w:sz="4" w:space="0" w:color="000000" w:themeColor="text1"/>
              <w:bottom w:val="single" w:sz="4" w:space="0" w:color="auto"/>
              <w:right w:val="single" w:sz="4" w:space="0" w:color="000000" w:themeColor="text1"/>
            </w:tcBorders>
          </w:tcPr>
          <w:p w14:paraId="32A89C05" w14:textId="77777777" w:rsidR="00855506" w:rsidRPr="00304080" w:rsidRDefault="00855506" w:rsidP="00855506">
            <w:pPr>
              <w:spacing w:after="0"/>
              <w:jc w:val="left"/>
              <w:rPr>
                <w:color w:val="auto"/>
              </w:rPr>
            </w:pPr>
            <w:r w:rsidRPr="00304080">
              <w:rPr>
                <w:color w:val="auto"/>
              </w:rPr>
              <w:t xml:space="preserve">Promote awareness of, respect for, and observance of, the rights of disability services consumers </w:t>
            </w:r>
            <w:r w:rsidRPr="00304080">
              <w:rPr>
                <w:i/>
                <w:color w:val="auto"/>
              </w:rPr>
              <w:t>(which contributes to achievement of Strategic Objective 2)</w:t>
            </w:r>
            <w:r w:rsidRPr="00304080">
              <w:rPr>
                <w:color w:val="auto"/>
              </w:rPr>
              <w:t>.</w:t>
            </w:r>
          </w:p>
          <w:p w14:paraId="243F2E36" w14:textId="28D7FBE3" w:rsidR="00855506" w:rsidRPr="00304080" w:rsidRDefault="00855506" w:rsidP="00855506">
            <w:pPr>
              <w:spacing w:after="0"/>
              <w:rPr>
                <w:color w:val="auto"/>
              </w:rPr>
            </w:pPr>
          </w:p>
        </w:tc>
        <w:tc>
          <w:tcPr>
            <w:tcW w:w="3827" w:type="dxa"/>
            <w:tcBorders>
              <w:top w:val="single" w:sz="4" w:space="0" w:color="auto"/>
              <w:left w:val="single" w:sz="4" w:space="0" w:color="000000" w:themeColor="text1"/>
              <w:bottom w:val="single" w:sz="4" w:space="0" w:color="auto"/>
              <w:right w:val="single" w:sz="4" w:space="0" w:color="000000" w:themeColor="text1"/>
            </w:tcBorders>
          </w:tcPr>
          <w:p w14:paraId="26DC9F84" w14:textId="1186BC07" w:rsidR="00855506" w:rsidRPr="00304080" w:rsidRDefault="00855506" w:rsidP="00116002">
            <w:pPr>
              <w:spacing w:after="0"/>
              <w:jc w:val="left"/>
              <w:rPr>
                <w:color w:val="auto"/>
                <w:szCs w:val="23"/>
                <w:highlight w:val="yellow"/>
              </w:rPr>
            </w:pPr>
            <w:r w:rsidRPr="00304080">
              <w:rPr>
                <w:color w:val="auto"/>
                <w:szCs w:val="23"/>
              </w:rPr>
              <w:t xml:space="preserve">Publish on the HDC website (and make accessible to people who use </w:t>
            </w:r>
            <w:r w:rsidR="00AE4742" w:rsidRPr="00304080">
              <w:rPr>
                <w:color w:val="auto"/>
                <w:szCs w:val="23"/>
              </w:rPr>
              <w:t>‘</w:t>
            </w:r>
            <w:r w:rsidRPr="00304080">
              <w:rPr>
                <w:color w:val="auto"/>
                <w:szCs w:val="23"/>
              </w:rPr>
              <w:t>accessible software</w:t>
            </w:r>
            <w:r w:rsidR="00AE4742" w:rsidRPr="00304080">
              <w:rPr>
                <w:color w:val="auto"/>
                <w:szCs w:val="23"/>
              </w:rPr>
              <w:t>’</w:t>
            </w:r>
            <w:r w:rsidRPr="00304080">
              <w:rPr>
                <w:color w:val="auto"/>
                <w:szCs w:val="23"/>
              </w:rPr>
              <w:t xml:space="preserve">) educational resources </w:t>
            </w:r>
            <w:r w:rsidR="004A177E" w:rsidRPr="00304080">
              <w:rPr>
                <w:color w:val="auto"/>
                <w:szCs w:val="23"/>
              </w:rPr>
              <w:t xml:space="preserve">that are written in plain language </w:t>
            </w:r>
            <w:r w:rsidRPr="00304080">
              <w:rPr>
                <w:color w:val="auto"/>
                <w:szCs w:val="23"/>
              </w:rPr>
              <w:t>for disability services consumers and disability services providers. Report on number of resources published.</w:t>
            </w:r>
            <w:r w:rsidR="00E812B3" w:rsidRPr="00304080">
              <w:rPr>
                <w:color w:val="auto"/>
                <w:szCs w:val="23"/>
              </w:rPr>
              <w:t xml:space="preserve"> </w:t>
            </w:r>
          </w:p>
        </w:tc>
        <w:tc>
          <w:tcPr>
            <w:tcW w:w="3827" w:type="dxa"/>
            <w:tcBorders>
              <w:top w:val="single" w:sz="4" w:space="0" w:color="auto"/>
              <w:left w:val="single" w:sz="4" w:space="0" w:color="000000" w:themeColor="text1"/>
              <w:bottom w:val="single" w:sz="4" w:space="0" w:color="auto"/>
              <w:right w:val="single" w:sz="4" w:space="0" w:color="000000" w:themeColor="text1"/>
            </w:tcBorders>
          </w:tcPr>
          <w:p w14:paraId="06435916" w14:textId="77777777" w:rsidR="00345F16" w:rsidRPr="00304080" w:rsidRDefault="00345F16" w:rsidP="00345F16">
            <w:pPr>
              <w:spacing w:after="0"/>
              <w:jc w:val="left"/>
              <w:rPr>
                <w:color w:val="auto"/>
                <w:szCs w:val="23"/>
              </w:rPr>
            </w:pPr>
            <w:r w:rsidRPr="00304080">
              <w:rPr>
                <w:color w:val="auto"/>
                <w:szCs w:val="23"/>
              </w:rPr>
              <w:t>Publish on the HDC website (and make accessible to people who use ‘accessible software’) educational resources that are written in plain language for disability services consumers and disability services providers. Report on number of resources published.</w:t>
            </w:r>
          </w:p>
          <w:p w14:paraId="78E052E2" w14:textId="77777777" w:rsidR="00855506" w:rsidRPr="00304080" w:rsidRDefault="00855506" w:rsidP="00855506">
            <w:pPr>
              <w:spacing w:after="0"/>
              <w:rPr>
                <w:color w:val="auto"/>
                <w:szCs w:val="23"/>
              </w:rPr>
            </w:pPr>
          </w:p>
        </w:tc>
        <w:tc>
          <w:tcPr>
            <w:tcW w:w="3827" w:type="dxa"/>
            <w:tcBorders>
              <w:top w:val="single" w:sz="4" w:space="0" w:color="auto"/>
              <w:left w:val="single" w:sz="4" w:space="0" w:color="000000" w:themeColor="text1"/>
              <w:bottom w:val="single" w:sz="4" w:space="0" w:color="auto"/>
              <w:right w:val="single" w:sz="4" w:space="0" w:color="000000" w:themeColor="text1"/>
            </w:tcBorders>
          </w:tcPr>
          <w:p w14:paraId="46F608BA" w14:textId="60ED25AA" w:rsidR="00345F16" w:rsidRPr="00304080" w:rsidRDefault="00855506" w:rsidP="00345F16">
            <w:pPr>
              <w:spacing w:after="0"/>
              <w:jc w:val="left"/>
              <w:textAlignment w:val="baseline"/>
              <w:rPr>
                <w:rFonts w:eastAsia="Arial Narrow"/>
                <w:color w:val="auto"/>
              </w:rPr>
            </w:pPr>
            <w:r w:rsidRPr="00304080">
              <w:rPr>
                <w:rFonts w:eastAsia="Arial Narrow"/>
                <w:color w:val="auto"/>
              </w:rPr>
              <w:t>For the year ended 30 June 202</w:t>
            </w:r>
            <w:r w:rsidR="00345F16" w:rsidRPr="00304080">
              <w:rPr>
                <w:rFonts w:eastAsia="Arial Narrow"/>
                <w:color w:val="auto"/>
              </w:rPr>
              <w:t>3</w:t>
            </w:r>
            <w:r w:rsidRPr="00304080">
              <w:rPr>
                <w:rFonts w:eastAsia="Arial Narrow"/>
                <w:color w:val="auto"/>
              </w:rPr>
              <w:t xml:space="preserve">, </w:t>
            </w:r>
            <w:r w:rsidR="00345F16" w:rsidRPr="00304080">
              <w:rPr>
                <w:rFonts w:eastAsia="Arial Narrow"/>
                <w:color w:val="auto"/>
              </w:rPr>
              <w:t>five educational resources were developed for disability services consumers and disability services providers:</w:t>
            </w:r>
          </w:p>
          <w:p w14:paraId="67B9B32A" w14:textId="0DE3398B" w:rsidR="00345F16" w:rsidRPr="00304080" w:rsidRDefault="00345F16" w:rsidP="00345F16">
            <w:pPr>
              <w:pStyle w:val="ListParagraph"/>
              <w:numPr>
                <w:ilvl w:val="0"/>
                <w:numId w:val="6"/>
              </w:numPr>
              <w:spacing w:after="0"/>
              <w:ind w:left="211" w:hanging="211"/>
              <w:jc w:val="left"/>
              <w:textAlignment w:val="baseline"/>
              <w:rPr>
                <w:color w:val="auto"/>
              </w:rPr>
            </w:pPr>
            <w:r w:rsidRPr="00304080">
              <w:rPr>
                <w:color w:val="auto"/>
              </w:rPr>
              <w:t xml:space="preserve">Easy Read ‘My Health Passport’ in </w:t>
            </w:r>
            <w:r w:rsidR="002974CE">
              <w:rPr>
                <w:color w:val="auto"/>
              </w:rPr>
              <w:t>t</w:t>
            </w:r>
            <w:r w:rsidR="002974CE" w:rsidRPr="00304080">
              <w:rPr>
                <w:color w:val="auto"/>
              </w:rPr>
              <w:t xml:space="preserve">e </w:t>
            </w:r>
            <w:r w:rsidRPr="00304080">
              <w:rPr>
                <w:color w:val="auto"/>
              </w:rPr>
              <w:t>reo Māori</w:t>
            </w:r>
          </w:p>
          <w:p w14:paraId="5A1B4C2A" w14:textId="5A357C49" w:rsidR="00345F16" w:rsidRPr="00304080" w:rsidRDefault="00345F16" w:rsidP="00345F16">
            <w:pPr>
              <w:pStyle w:val="ListParagraph"/>
              <w:numPr>
                <w:ilvl w:val="0"/>
                <w:numId w:val="6"/>
              </w:numPr>
              <w:spacing w:after="0"/>
              <w:ind w:left="211" w:hanging="211"/>
              <w:jc w:val="left"/>
              <w:textAlignment w:val="baseline"/>
              <w:rPr>
                <w:color w:val="auto"/>
              </w:rPr>
            </w:pPr>
            <w:r w:rsidRPr="00304080">
              <w:rPr>
                <w:color w:val="auto"/>
              </w:rPr>
              <w:t>A pocket card listing the Code</w:t>
            </w:r>
          </w:p>
          <w:p w14:paraId="6445D567" w14:textId="53A666A8" w:rsidR="00345F16" w:rsidRPr="00304080" w:rsidRDefault="00345F16" w:rsidP="00345F16">
            <w:pPr>
              <w:pStyle w:val="ListParagraph"/>
              <w:numPr>
                <w:ilvl w:val="0"/>
                <w:numId w:val="6"/>
              </w:numPr>
              <w:spacing w:after="0"/>
              <w:ind w:left="211" w:hanging="211"/>
              <w:jc w:val="left"/>
              <w:textAlignment w:val="baseline"/>
              <w:rPr>
                <w:color w:val="auto"/>
              </w:rPr>
            </w:pPr>
            <w:r w:rsidRPr="00304080">
              <w:rPr>
                <w:color w:val="auto"/>
              </w:rPr>
              <w:t>A poster listing the Code</w:t>
            </w:r>
          </w:p>
          <w:p w14:paraId="5B59B6DF" w14:textId="22CE83B1" w:rsidR="00345F16" w:rsidRPr="00304080" w:rsidRDefault="00345F16" w:rsidP="00345F16">
            <w:pPr>
              <w:pStyle w:val="ListParagraph"/>
              <w:numPr>
                <w:ilvl w:val="0"/>
                <w:numId w:val="6"/>
              </w:numPr>
              <w:spacing w:after="0"/>
              <w:ind w:left="211" w:hanging="211"/>
              <w:jc w:val="left"/>
              <w:textAlignment w:val="baseline"/>
              <w:rPr>
                <w:color w:val="auto"/>
              </w:rPr>
            </w:pPr>
            <w:r w:rsidRPr="00304080">
              <w:rPr>
                <w:color w:val="auto"/>
              </w:rPr>
              <w:t xml:space="preserve">An </w:t>
            </w:r>
            <w:r w:rsidR="00642882" w:rsidRPr="00304080">
              <w:rPr>
                <w:color w:val="auto"/>
              </w:rPr>
              <w:t xml:space="preserve">Easy Read </w:t>
            </w:r>
            <w:r w:rsidRPr="00304080">
              <w:rPr>
                <w:color w:val="auto"/>
              </w:rPr>
              <w:t>version of the Code of Rights poster</w:t>
            </w:r>
          </w:p>
          <w:p w14:paraId="50D89053" w14:textId="4D48E5B0" w:rsidR="00855506" w:rsidRPr="00304080" w:rsidRDefault="00345F16" w:rsidP="00345F16">
            <w:pPr>
              <w:pStyle w:val="ListParagraph"/>
              <w:numPr>
                <w:ilvl w:val="0"/>
                <w:numId w:val="6"/>
              </w:numPr>
              <w:spacing w:after="0"/>
              <w:ind w:left="211" w:hanging="211"/>
              <w:jc w:val="left"/>
              <w:textAlignment w:val="baseline"/>
              <w:rPr>
                <w:rFonts w:eastAsia="Arial Narrow"/>
                <w:color w:val="auto"/>
              </w:rPr>
            </w:pPr>
            <w:r w:rsidRPr="00304080">
              <w:rPr>
                <w:color w:val="auto"/>
              </w:rPr>
              <w:t>A pamphlet titled ‘Your Rights When Using a Health or Disability Service &amp; What to Do If You Have Any Concerns’</w:t>
            </w:r>
          </w:p>
        </w:tc>
      </w:tr>
      <w:tr w:rsidR="00855506" w:rsidRPr="00304080" w14:paraId="20B6E958" w14:textId="77777777" w:rsidTr="5ACC063E">
        <w:trPr>
          <w:trHeight w:val="425"/>
        </w:trPr>
        <w:tc>
          <w:tcPr>
            <w:tcW w:w="3403" w:type="dxa"/>
            <w:tcBorders>
              <w:top w:val="single" w:sz="4" w:space="0" w:color="auto"/>
              <w:left w:val="single" w:sz="4" w:space="0" w:color="000000" w:themeColor="text1"/>
              <w:bottom w:val="single" w:sz="4" w:space="0" w:color="auto"/>
              <w:right w:val="single" w:sz="4" w:space="0" w:color="000000" w:themeColor="text1"/>
            </w:tcBorders>
          </w:tcPr>
          <w:p w14:paraId="7465A3D3" w14:textId="6218A4D1" w:rsidR="00855506" w:rsidRPr="00304080" w:rsidRDefault="0FC7B3E4" w:rsidP="00FF0C55">
            <w:pPr>
              <w:spacing w:after="0"/>
              <w:jc w:val="left"/>
              <w:rPr>
                <w:color w:val="auto"/>
              </w:rPr>
            </w:pPr>
            <w:r w:rsidRPr="00304080">
              <w:rPr>
                <w:color w:val="auto"/>
              </w:rPr>
              <w:t>Monitor complaint trends in relation to disability and collaborate with other agencies to protect and promote the rights of disability services consumers</w:t>
            </w:r>
            <w:r w:rsidR="00D5631E">
              <w:rPr>
                <w:rStyle w:val="FootnoteReference"/>
                <w:color w:val="auto"/>
              </w:rPr>
              <w:footnoteReference w:id="10"/>
            </w:r>
            <w:r w:rsidR="002974CE">
              <w:rPr>
                <w:color w:val="auto"/>
              </w:rPr>
              <w:t xml:space="preserve"> </w:t>
            </w:r>
            <w:r w:rsidRPr="374ADDB9">
              <w:rPr>
                <w:i/>
                <w:iCs/>
                <w:color w:val="auto"/>
              </w:rPr>
              <w:t>(which contributes to achievement of Strategic Objectives 3 and 4)</w:t>
            </w:r>
            <w:r w:rsidRPr="00304080">
              <w:rPr>
                <w:color w:val="auto"/>
              </w:rPr>
              <w:t xml:space="preserve">. </w:t>
            </w:r>
          </w:p>
          <w:p w14:paraId="0462CAFA" w14:textId="6D04F3EE" w:rsidR="00FF0C55" w:rsidRPr="00304080" w:rsidRDefault="00FF0C55" w:rsidP="00FF0C55">
            <w:pPr>
              <w:spacing w:after="0"/>
              <w:jc w:val="left"/>
              <w:rPr>
                <w:color w:val="auto"/>
              </w:rPr>
            </w:pPr>
          </w:p>
        </w:tc>
        <w:tc>
          <w:tcPr>
            <w:tcW w:w="3827" w:type="dxa"/>
            <w:tcBorders>
              <w:top w:val="single" w:sz="4" w:space="0" w:color="auto"/>
              <w:left w:val="single" w:sz="4" w:space="0" w:color="000000" w:themeColor="text1"/>
              <w:bottom w:val="single" w:sz="4" w:space="0" w:color="000000" w:themeColor="text1"/>
              <w:right w:val="single" w:sz="4" w:space="0" w:color="000000" w:themeColor="text1"/>
            </w:tcBorders>
          </w:tcPr>
          <w:p w14:paraId="5D119E21" w14:textId="46CA1289" w:rsidR="00E51100" w:rsidRPr="00304080" w:rsidRDefault="292AE72A" w:rsidP="5ACC063E">
            <w:pPr>
              <w:spacing w:after="0"/>
              <w:jc w:val="left"/>
              <w:rPr>
                <w:rStyle w:val="FootnoteReference"/>
                <w:color w:val="auto"/>
              </w:rPr>
            </w:pPr>
            <w:r>
              <w:rPr>
                <w:color w:val="auto"/>
              </w:rPr>
              <w:t>Monitor trends in complaints and m</w:t>
            </w:r>
            <w:r w:rsidR="78664D75">
              <w:rPr>
                <w:color w:val="auto"/>
              </w:rPr>
              <w:t>aintain engagement with key sector stakeholders to</w:t>
            </w:r>
            <w:r w:rsidR="5C67174D">
              <w:rPr>
                <w:color w:val="auto"/>
              </w:rPr>
              <w:t xml:space="preserve"> share trends,</w:t>
            </w:r>
            <w:r w:rsidR="78664D75">
              <w:rPr>
                <w:color w:val="auto"/>
              </w:rPr>
              <w:t xml:space="preserve"> highlight areas of emerging risk and ensure timely action is taken in response to public safety concerns. </w:t>
            </w:r>
            <w:r w:rsidR="66404811">
              <w:rPr>
                <w:color w:val="auto"/>
              </w:rPr>
              <w:t>Report on activity.</w:t>
            </w:r>
          </w:p>
        </w:tc>
        <w:tc>
          <w:tcPr>
            <w:tcW w:w="3827" w:type="dxa"/>
            <w:tcBorders>
              <w:top w:val="single" w:sz="4" w:space="0" w:color="auto"/>
              <w:left w:val="single" w:sz="4" w:space="0" w:color="000000" w:themeColor="text1"/>
              <w:bottom w:val="single" w:sz="4" w:space="0" w:color="000000" w:themeColor="text1"/>
              <w:right w:val="single" w:sz="4" w:space="0" w:color="000000" w:themeColor="text1"/>
            </w:tcBorders>
          </w:tcPr>
          <w:p w14:paraId="74E2364A" w14:textId="77777777" w:rsidR="00D70EB3" w:rsidRPr="00304080" w:rsidRDefault="00D70EB3" w:rsidP="00D70EB3">
            <w:pPr>
              <w:spacing w:after="0"/>
              <w:jc w:val="left"/>
              <w:rPr>
                <w:color w:val="auto"/>
                <w:szCs w:val="23"/>
              </w:rPr>
            </w:pPr>
            <w:r w:rsidRPr="00304080">
              <w:rPr>
                <w:color w:val="auto"/>
                <w:szCs w:val="23"/>
              </w:rPr>
              <w:t xml:space="preserve">Develop a monitoring framework to measure the performance of the health and disability sector in relation to tāngata whaikaha. Report on activity. </w:t>
            </w:r>
          </w:p>
          <w:p w14:paraId="07EC3281" w14:textId="17F6FBD8" w:rsidR="00855506" w:rsidRPr="00304080" w:rsidRDefault="00D70EB3" w:rsidP="00FA5D52">
            <w:pPr>
              <w:spacing w:after="120"/>
              <w:jc w:val="left"/>
              <w:rPr>
                <w:color w:val="auto"/>
                <w:szCs w:val="23"/>
              </w:rPr>
            </w:pPr>
            <w:r w:rsidRPr="00304080">
              <w:rPr>
                <w:color w:val="auto"/>
              </w:rPr>
              <w:t xml:space="preserve">Maintain engagement with key sector stakeholders to share intelligence, ensure timely action is taken in response to public safety </w:t>
            </w:r>
            <w:r w:rsidRPr="00304080">
              <w:rPr>
                <w:color w:val="auto"/>
              </w:rPr>
              <w:lastRenderedPageBreak/>
              <w:t>concerns, collaborate on areas of shared concern and promote the rights of tāngata whaikaha. Report on number of engagements and who we are engaging with.</w:t>
            </w:r>
          </w:p>
        </w:tc>
        <w:tc>
          <w:tcPr>
            <w:tcW w:w="3827" w:type="dxa"/>
            <w:tcBorders>
              <w:top w:val="single" w:sz="4" w:space="0" w:color="auto"/>
              <w:left w:val="single" w:sz="4" w:space="0" w:color="000000" w:themeColor="text1"/>
              <w:bottom w:val="single" w:sz="4" w:space="0" w:color="000000" w:themeColor="text1"/>
              <w:right w:val="single" w:sz="4" w:space="0" w:color="000000" w:themeColor="text1"/>
            </w:tcBorders>
          </w:tcPr>
          <w:p w14:paraId="62EA4E13" w14:textId="31BC2E22" w:rsidR="00855506" w:rsidRPr="00304080" w:rsidRDefault="00D70EB3" w:rsidP="00D70EB3">
            <w:pPr>
              <w:spacing w:after="0"/>
              <w:jc w:val="left"/>
              <w:rPr>
                <w:color w:val="auto"/>
                <w:szCs w:val="23"/>
              </w:rPr>
            </w:pPr>
            <w:r w:rsidRPr="00304080">
              <w:rPr>
                <w:color w:val="auto"/>
                <w:szCs w:val="23"/>
              </w:rPr>
              <w:lastRenderedPageBreak/>
              <w:t>The scoping of a disability monitoring framework continued, with the HDC complaint form amended to record information from complainants who identify as having a disability. Disability-related complaints continue to be monitored to identify emerging trends.</w:t>
            </w:r>
          </w:p>
          <w:p w14:paraId="1C20EF56" w14:textId="77777777" w:rsidR="00855506" w:rsidRPr="00304080" w:rsidRDefault="00855506" w:rsidP="00855506">
            <w:pPr>
              <w:spacing w:after="0"/>
              <w:jc w:val="left"/>
              <w:rPr>
                <w:color w:val="auto"/>
                <w:szCs w:val="23"/>
              </w:rPr>
            </w:pPr>
          </w:p>
          <w:p w14:paraId="0B5A4287" w14:textId="4945DE5A" w:rsidR="00855506" w:rsidRPr="00304080" w:rsidRDefault="00D70EB3" w:rsidP="00D70EB3">
            <w:pPr>
              <w:spacing w:after="0"/>
              <w:jc w:val="left"/>
              <w:textAlignment w:val="baseline"/>
              <w:rPr>
                <w:rFonts w:eastAsia="Arial Narrow"/>
                <w:color w:val="auto"/>
              </w:rPr>
            </w:pPr>
            <w:r w:rsidRPr="00304080">
              <w:rPr>
                <w:color w:val="auto"/>
                <w:szCs w:val="23"/>
              </w:rPr>
              <w:t>During the year ended 30 June 2023, the Deputy Commissioner, Disability held 89 engagements with sector stakeholders.</w:t>
            </w:r>
          </w:p>
        </w:tc>
      </w:tr>
    </w:tbl>
    <w:p w14:paraId="12A5B766" w14:textId="77777777" w:rsidR="00022BE3" w:rsidRDefault="00022BE3">
      <w:r>
        <w:lastRenderedPageBreak/>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3827"/>
        <w:gridCol w:w="3849"/>
        <w:gridCol w:w="3805"/>
      </w:tblGrid>
      <w:tr w:rsidR="006B3D7D" w:rsidRPr="00304080" w14:paraId="6019B34E" w14:textId="77777777" w:rsidTr="5ACC063E">
        <w:trPr>
          <w:tblHeader/>
        </w:trPr>
        <w:tc>
          <w:tcPr>
            <w:tcW w:w="148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759B4101" w14:textId="6F47055D" w:rsidR="006B3D7D" w:rsidRPr="00304080" w:rsidRDefault="006B3D7D" w:rsidP="00E6021A">
            <w:pPr>
              <w:keepNext/>
              <w:spacing w:after="0"/>
              <w:jc w:val="center"/>
              <w:rPr>
                <w:b/>
                <w:color w:val="auto"/>
              </w:rPr>
            </w:pPr>
            <w:r w:rsidRPr="00304080">
              <w:rPr>
                <w:b/>
                <w:color w:val="auto"/>
              </w:rPr>
              <w:lastRenderedPageBreak/>
              <w:t xml:space="preserve">Output 4.3 — </w:t>
            </w:r>
            <w:r w:rsidR="00E823D4" w:rsidRPr="00304080">
              <w:rPr>
                <w:b/>
                <w:color w:val="auto"/>
              </w:rPr>
              <w:t>O</w:t>
            </w:r>
            <w:r w:rsidRPr="00304080">
              <w:rPr>
                <w:b/>
                <w:color w:val="auto"/>
              </w:rPr>
              <w:t>lder people</w:t>
            </w:r>
          </w:p>
        </w:tc>
      </w:tr>
      <w:tr w:rsidR="00136D4C" w:rsidRPr="00304080" w14:paraId="64D72D36" w14:textId="77777777" w:rsidTr="5ACC063E">
        <w:trPr>
          <w:trHeight w:val="285"/>
          <w:tblHeader/>
        </w:trPr>
        <w:tc>
          <w:tcPr>
            <w:tcW w:w="3403" w:type="dxa"/>
            <w:vMerge w:val="restart"/>
            <w:tcBorders>
              <w:top w:val="single" w:sz="4" w:space="0" w:color="000000" w:themeColor="text1"/>
              <w:left w:val="single" w:sz="4" w:space="0" w:color="000000" w:themeColor="text1"/>
              <w:right w:val="single" w:sz="4" w:space="0" w:color="000000" w:themeColor="text1"/>
            </w:tcBorders>
            <w:shd w:val="clear" w:color="auto" w:fill="C6D9F1" w:themeFill="text2" w:themeFillTint="33"/>
            <w:vAlign w:val="center"/>
            <w:hideMark/>
          </w:tcPr>
          <w:p w14:paraId="57CEE029" w14:textId="77777777" w:rsidR="00A558A7" w:rsidRPr="00304080" w:rsidRDefault="00A558A7" w:rsidP="00A558A7">
            <w:pPr>
              <w:spacing w:after="0"/>
              <w:jc w:val="center"/>
              <w:rPr>
                <w:b/>
                <w:color w:val="auto"/>
              </w:rPr>
            </w:pPr>
            <w:r w:rsidRPr="00304080">
              <w:rPr>
                <w:b/>
                <w:color w:val="auto"/>
              </w:rPr>
              <w:t>Contribution to</w:t>
            </w:r>
          </w:p>
          <w:p w14:paraId="55009F8F" w14:textId="367A7C2E" w:rsidR="006B3D7D" w:rsidRPr="00304080" w:rsidRDefault="00A558A7" w:rsidP="00A558A7">
            <w:pPr>
              <w:spacing w:after="0"/>
              <w:jc w:val="center"/>
              <w:rPr>
                <w:b/>
                <w:color w:val="auto"/>
              </w:rPr>
            </w:pPr>
            <w:r w:rsidRPr="00304080">
              <w:rPr>
                <w:b/>
                <w:color w:val="auto"/>
              </w:rPr>
              <w:t>Strategic Objectives</w:t>
            </w:r>
          </w:p>
        </w:tc>
        <w:tc>
          <w:tcPr>
            <w:tcW w:w="1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13F62431" w14:textId="77777777" w:rsidR="006B3D7D" w:rsidRPr="00304080" w:rsidRDefault="006B3D7D" w:rsidP="006B3D7D">
            <w:pPr>
              <w:spacing w:after="0"/>
              <w:jc w:val="center"/>
              <w:rPr>
                <w:b/>
                <w:color w:val="auto"/>
              </w:rPr>
            </w:pPr>
            <w:r w:rsidRPr="00304080">
              <w:rPr>
                <w:b/>
                <w:color w:val="auto"/>
              </w:rPr>
              <w:t>Performance Measures</w:t>
            </w:r>
          </w:p>
        </w:tc>
      </w:tr>
      <w:tr w:rsidR="00136D4C" w:rsidRPr="00304080" w14:paraId="170AAA56" w14:textId="77777777" w:rsidTr="5ACC063E">
        <w:trPr>
          <w:trHeight w:val="285"/>
          <w:tblHeader/>
        </w:trPr>
        <w:tc>
          <w:tcPr>
            <w:tcW w:w="3403" w:type="dxa"/>
            <w:vMerge/>
            <w:vAlign w:val="center"/>
            <w:hideMark/>
          </w:tcPr>
          <w:p w14:paraId="2DEE6069" w14:textId="77777777" w:rsidR="006B3D7D" w:rsidRPr="00304080" w:rsidRDefault="006B3D7D" w:rsidP="006B3D7D">
            <w:pPr>
              <w:spacing w:after="0"/>
              <w:jc w:val="left"/>
              <w:rPr>
                <w:color w:val="auto"/>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CF57649" w14:textId="57492DDE" w:rsidR="006B3D7D" w:rsidRPr="00304080" w:rsidRDefault="006B3D7D" w:rsidP="006B3D7D">
            <w:pPr>
              <w:keepNext/>
              <w:keepLines/>
              <w:spacing w:after="0"/>
              <w:jc w:val="center"/>
              <w:rPr>
                <w:b/>
                <w:color w:val="auto"/>
              </w:rPr>
            </w:pPr>
            <w:r w:rsidRPr="00304080">
              <w:rPr>
                <w:b/>
                <w:color w:val="auto"/>
              </w:rPr>
              <w:t>202</w:t>
            </w:r>
            <w:r w:rsidR="00EA55D3" w:rsidRPr="00304080">
              <w:rPr>
                <w:b/>
                <w:color w:val="auto"/>
              </w:rPr>
              <w:t>4</w:t>
            </w:r>
            <w:r w:rsidRPr="00304080">
              <w:rPr>
                <w:b/>
                <w:color w:val="auto"/>
              </w:rPr>
              <w:t>/2</w:t>
            </w:r>
            <w:r w:rsidR="00EA55D3" w:rsidRPr="00304080">
              <w:rPr>
                <w:b/>
                <w:color w:val="auto"/>
              </w:rPr>
              <w:t>5</w:t>
            </w:r>
            <w:r w:rsidRPr="00304080">
              <w:rPr>
                <w:b/>
                <w:color w:val="auto"/>
              </w:rPr>
              <w:t xml:space="preserve"> SPE Target </w:t>
            </w: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FC795B3" w14:textId="5710DC6B" w:rsidR="006B3D7D" w:rsidRPr="00304080" w:rsidRDefault="006B3D7D" w:rsidP="006B3D7D">
            <w:pPr>
              <w:keepNext/>
              <w:keepLines/>
              <w:spacing w:after="0"/>
              <w:jc w:val="center"/>
              <w:rPr>
                <w:b/>
                <w:color w:val="auto"/>
              </w:rPr>
            </w:pPr>
            <w:r w:rsidRPr="00304080">
              <w:rPr>
                <w:b/>
                <w:color w:val="auto"/>
              </w:rPr>
              <w:t>202</w:t>
            </w:r>
            <w:r w:rsidR="00EA55D3" w:rsidRPr="00304080">
              <w:rPr>
                <w:b/>
                <w:color w:val="auto"/>
              </w:rPr>
              <w:t>3</w:t>
            </w:r>
            <w:r w:rsidRPr="00304080">
              <w:rPr>
                <w:b/>
                <w:color w:val="auto"/>
              </w:rPr>
              <w:t>/2</w:t>
            </w:r>
            <w:r w:rsidR="00EA55D3" w:rsidRPr="00304080">
              <w:rPr>
                <w:b/>
                <w:color w:val="auto"/>
              </w:rPr>
              <w:t>4</w:t>
            </w:r>
            <w:r w:rsidRPr="00304080">
              <w:rPr>
                <w:b/>
                <w:color w:val="auto"/>
              </w:rPr>
              <w:t xml:space="preserve"> SPE Target</w:t>
            </w:r>
          </w:p>
        </w:tc>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6C6E34D" w14:textId="2A01D3FF" w:rsidR="006B3D7D" w:rsidRPr="00304080" w:rsidRDefault="006B3D7D" w:rsidP="006B3D7D">
            <w:pPr>
              <w:keepNext/>
              <w:keepLines/>
              <w:spacing w:after="0"/>
              <w:jc w:val="center"/>
              <w:rPr>
                <w:b/>
                <w:color w:val="auto"/>
              </w:rPr>
            </w:pPr>
            <w:r w:rsidRPr="00304080">
              <w:rPr>
                <w:b/>
                <w:color w:val="auto"/>
              </w:rPr>
              <w:t>202</w:t>
            </w:r>
            <w:r w:rsidR="00EA55D3" w:rsidRPr="00304080">
              <w:rPr>
                <w:b/>
                <w:color w:val="auto"/>
              </w:rPr>
              <w:t>2</w:t>
            </w:r>
            <w:r w:rsidRPr="00304080">
              <w:rPr>
                <w:b/>
                <w:color w:val="auto"/>
              </w:rPr>
              <w:t>/2</w:t>
            </w:r>
            <w:r w:rsidR="00EA55D3" w:rsidRPr="00304080">
              <w:rPr>
                <w:b/>
                <w:color w:val="auto"/>
              </w:rPr>
              <w:t>3</w:t>
            </w:r>
            <w:r w:rsidRPr="00304080">
              <w:rPr>
                <w:b/>
                <w:color w:val="auto"/>
              </w:rPr>
              <w:t xml:space="preserve"> Actual</w:t>
            </w:r>
          </w:p>
        </w:tc>
      </w:tr>
      <w:tr w:rsidR="006B3D7D" w:rsidRPr="00304080" w14:paraId="5796C777" w14:textId="77777777" w:rsidTr="5ACC063E">
        <w:trPr>
          <w:trHeight w:val="695"/>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562E9" w14:textId="77777777" w:rsidR="006B3D7D" w:rsidRPr="00304080" w:rsidRDefault="006B3D7D" w:rsidP="006B3D7D">
            <w:pPr>
              <w:spacing w:after="0"/>
              <w:jc w:val="left"/>
              <w:rPr>
                <w:color w:val="auto"/>
              </w:rPr>
            </w:pPr>
            <w:r w:rsidRPr="00304080">
              <w:rPr>
                <w:color w:val="auto"/>
              </w:rPr>
              <w:t xml:space="preserve">Provide strategic oversight and leadership to drive quality of care improvements for older people </w:t>
            </w:r>
            <w:r w:rsidRPr="00304080">
              <w:rPr>
                <w:i/>
                <w:color w:val="auto"/>
              </w:rPr>
              <w:t>(which contributes to achievement of Strategic Objective 4)</w:t>
            </w:r>
            <w:r w:rsidRPr="00304080">
              <w:rPr>
                <w:color w:val="auto"/>
              </w:rPr>
              <w:t>.</w:t>
            </w:r>
          </w:p>
          <w:p w14:paraId="07E74E7A" w14:textId="77777777" w:rsidR="006B3D7D" w:rsidRPr="00304080" w:rsidRDefault="006B3D7D" w:rsidP="005F2418">
            <w:pPr>
              <w:spacing w:after="0"/>
              <w:jc w:val="left"/>
              <w:rPr>
                <w:color w:val="auto"/>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65C4B" w14:textId="77777777" w:rsidR="002C0DCC" w:rsidRPr="00304080" w:rsidRDefault="002C0DCC" w:rsidP="002C0DCC">
            <w:pPr>
              <w:spacing w:after="0"/>
              <w:jc w:val="left"/>
              <w:rPr>
                <w:color w:val="auto"/>
                <w:szCs w:val="23"/>
              </w:rPr>
            </w:pPr>
            <w:r w:rsidRPr="00304080">
              <w:rPr>
                <w:color w:val="auto"/>
                <w:szCs w:val="23"/>
              </w:rPr>
              <w:t>Develop effective relationships with stakeholders and monitor sector performance. Report on activity.</w:t>
            </w:r>
          </w:p>
          <w:p w14:paraId="3A062F1A" w14:textId="2372D970" w:rsidR="006B3D7D" w:rsidRPr="00304080" w:rsidRDefault="006B3D7D" w:rsidP="006B3D7D">
            <w:pPr>
              <w:spacing w:after="0"/>
              <w:jc w:val="left"/>
              <w:rPr>
                <w:color w:val="auto"/>
                <w:highlight w:val="yellow"/>
              </w:rPr>
            </w:pP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C585F" w14:textId="77777777" w:rsidR="00EA55D3" w:rsidRPr="00304080" w:rsidRDefault="00EA55D3" w:rsidP="00EA55D3">
            <w:pPr>
              <w:spacing w:after="0"/>
              <w:jc w:val="left"/>
              <w:rPr>
                <w:color w:val="auto"/>
                <w:szCs w:val="23"/>
              </w:rPr>
            </w:pPr>
            <w:r w:rsidRPr="00304080">
              <w:rPr>
                <w:color w:val="auto"/>
                <w:szCs w:val="23"/>
              </w:rPr>
              <w:t>Develop effective relationships with stakeholders and monitor sector performance. Report on activity.</w:t>
            </w:r>
          </w:p>
          <w:p w14:paraId="2684872D" w14:textId="6503F509" w:rsidR="006B3D7D" w:rsidRPr="00304080" w:rsidRDefault="006B3D7D" w:rsidP="006B3D7D">
            <w:pPr>
              <w:spacing w:after="0"/>
              <w:jc w:val="left"/>
              <w:rPr>
                <w:color w:val="auto"/>
              </w:rPr>
            </w:pPr>
          </w:p>
        </w:tc>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EB7CF" w14:textId="77777777" w:rsidR="006B3D7D" w:rsidRPr="00304080" w:rsidRDefault="00EA55D3" w:rsidP="00EA55D3">
            <w:pPr>
              <w:spacing w:after="0"/>
              <w:jc w:val="left"/>
              <w:textAlignment w:val="baseline"/>
              <w:rPr>
                <w:rFonts w:eastAsia="Arial Narrow"/>
                <w:color w:val="auto"/>
              </w:rPr>
            </w:pPr>
            <w:r w:rsidRPr="00304080">
              <w:rPr>
                <w:rFonts w:eastAsia="Arial Narrow"/>
                <w:color w:val="auto"/>
              </w:rPr>
              <w:t>The main theme from the complaints related to aged care and the health and disability care of older people continues to be capacity constraints mostly due to workforce challenges. There is a risk to the quality and safety of services caused partially by inadequate staffing levels in hospitals, primary care, home and community support services (HCSS), and aged residential care (ARC).</w:t>
            </w:r>
          </w:p>
          <w:p w14:paraId="7F55D7BE" w14:textId="16866C06" w:rsidR="00EA55D3" w:rsidRPr="00304080" w:rsidRDefault="00EA55D3" w:rsidP="00EA55D3">
            <w:pPr>
              <w:spacing w:after="0"/>
              <w:jc w:val="left"/>
              <w:textAlignment w:val="baseline"/>
              <w:rPr>
                <w:color w:val="auto"/>
              </w:rPr>
            </w:pPr>
            <w:r w:rsidRPr="00304080">
              <w:rPr>
                <w:color w:val="auto"/>
              </w:rPr>
              <w:t>The theme of constrained capacity of services is reflective of the challenges in the sector around:</w:t>
            </w:r>
          </w:p>
          <w:p w14:paraId="1B428864" w14:textId="1D88F477" w:rsidR="00EA55D3" w:rsidRPr="00304080" w:rsidRDefault="00EA55D3" w:rsidP="00FA5D52">
            <w:pPr>
              <w:pStyle w:val="Bullets"/>
              <w:spacing w:after="60"/>
              <w:ind w:left="324" w:hanging="284"/>
            </w:pPr>
            <w:r w:rsidRPr="00304080">
              <w:t>Workforce</w:t>
            </w:r>
          </w:p>
          <w:p w14:paraId="2B9A0BF4" w14:textId="67F468A1" w:rsidR="00EA55D3" w:rsidRPr="00304080" w:rsidRDefault="00EA55D3" w:rsidP="00FA5D52">
            <w:pPr>
              <w:pStyle w:val="Bullets"/>
              <w:spacing w:after="60"/>
              <w:ind w:left="324" w:hanging="284"/>
            </w:pPr>
            <w:r w:rsidRPr="00304080">
              <w:t>Communication between consumers, whānau/enduring powers of attorney and clinical teams, and between the clinical team members themselves</w:t>
            </w:r>
          </w:p>
          <w:p w14:paraId="27E00118" w14:textId="5FDCD8D1" w:rsidR="00EA55D3" w:rsidRPr="00304080" w:rsidRDefault="00EA55D3" w:rsidP="00FA5D52">
            <w:pPr>
              <w:pStyle w:val="Bullets"/>
              <w:ind w:left="322" w:hanging="283"/>
            </w:pPr>
            <w:r w:rsidRPr="00304080">
              <w:t>Clinical issues — failure to escalate care, inadequate pain management, care coordination, managing behaviours associated with stress and distress, and errors in administering medication</w:t>
            </w:r>
          </w:p>
        </w:tc>
      </w:tr>
      <w:tr w:rsidR="006B3D7D" w:rsidRPr="00304080" w14:paraId="47A610DB" w14:textId="77777777" w:rsidTr="5ACC063E">
        <w:trPr>
          <w:trHeight w:val="974"/>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F0096" w14:textId="77777777" w:rsidR="006B3D7D" w:rsidRPr="00304080" w:rsidRDefault="006B3D7D" w:rsidP="006B3D7D">
            <w:pPr>
              <w:spacing w:after="0"/>
              <w:jc w:val="left"/>
              <w:rPr>
                <w:color w:val="auto"/>
              </w:rPr>
            </w:pPr>
            <w:r w:rsidRPr="00304080">
              <w:rPr>
                <w:color w:val="auto"/>
              </w:rPr>
              <w:lastRenderedPageBreak/>
              <w:t xml:space="preserve">Monitor the performance of health and disability services for older people and identify emerging issues and priorities </w:t>
            </w:r>
            <w:r w:rsidRPr="00304080">
              <w:rPr>
                <w:i/>
                <w:color w:val="auto"/>
              </w:rPr>
              <w:t>(which contributes to achievement of Strategic Objective 4).</w:t>
            </w:r>
          </w:p>
          <w:p w14:paraId="13766AF6" w14:textId="069BC92E" w:rsidR="006B3D7D" w:rsidRPr="00304080" w:rsidRDefault="006B3D7D" w:rsidP="006B3D7D">
            <w:pPr>
              <w:spacing w:after="0"/>
              <w:jc w:val="left"/>
              <w:rPr>
                <w:color w:val="auto"/>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08C75C" w14:textId="2572330F" w:rsidR="008C161E" w:rsidRPr="00304080" w:rsidRDefault="39D11CD5" w:rsidP="006B3D7D">
            <w:pPr>
              <w:spacing w:after="0"/>
              <w:jc w:val="left"/>
              <w:rPr>
                <w:color w:val="FF0000"/>
                <w:szCs w:val="23"/>
              </w:rPr>
            </w:pPr>
            <w:r w:rsidRPr="374ADDB9">
              <w:rPr>
                <w:color w:val="auto"/>
              </w:rPr>
              <w:t>Monitor and report on quality and safety issues in the health and disability system for older people, including action taken in response to recommendations made by the Aged Care Commissioner and emerging issues</w:t>
            </w:r>
            <w:r w:rsidR="4C9BD3EE" w:rsidRPr="374ADDB9">
              <w:rPr>
                <w:color w:val="auto"/>
              </w:rPr>
              <w:t>.</w:t>
            </w:r>
            <w:r w:rsidR="00FD26DF" w:rsidRPr="374ADDB9">
              <w:rPr>
                <w:rStyle w:val="FootnoteReference"/>
                <w:color w:val="auto"/>
              </w:rPr>
              <w:footnoteReference w:id="11"/>
            </w:r>
            <w:r w:rsidRPr="374ADDB9">
              <w:rPr>
                <w:color w:val="auto"/>
              </w:rPr>
              <w:t xml:space="preserve"> Report on activity</w:t>
            </w:r>
            <w:r w:rsidR="4C9BD3EE" w:rsidRPr="374ADDB9">
              <w:rPr>
                <w:color w:val="auto"/>
              </w:rPr>
              <w:t>.</w:t>
            </w:r>
          </w:p>
          <w:p w14:paraId="1EBB6C88" w14:textId="77777777" w:rsidR="006B3D7D" w:rsidRPr="00304080" w:rsidRDefault="006B3D7D" w:rsidP="006B3D7D">
            <w:pPr>
              <w:spacing w:after="0"/>
              <w:jc w:val="left"/>
              <w:rPr>
                <w:color w:val="auto"/>
              </w:rPr>
            </w:pP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B99EF" w14:textId="77777777" w:rsidR="008F1B60" w:rsidRPr="00304080" w:rsidRDefault="008F1B60" w:rsidP="008F1B60">
            <w:pPr>
              <w:spacing w:after="0"/>
              <w:jc w:val="left"/>
              <w:rPr>
                <w:color w:val="auto"/>
                <w:szCs w:val="23"/>
              </w:rPr>
            </w:pPr>
            <w:r w:rsidRPr="00304080">
              <w:rPr>
                <w:color w:val="auto"/>
                <w:szCs w:val="23"/>
              </w:rPr>
              <w:t>Test and implement an approach to, and framework for, monitoring and reporting on the performance of the sector in relation to older people’s health and disability services. Report on activity.</w:t>
            </w:r>
          </w:p>
          <w:p w14:paraId="6E1D16C0" w14:textId="77777777" w:rsidR="008F1B60" w:rsidRPr="00304080" w:rsidRDefault="008F1B60" w:rsidP="008F1B60">
            <w:pPr>
              <w:spacing w:after="0"/>
              <w:jc w:val="left"/>
              <w:rPr>
                <w:color w:val="auto"/>
                <w:szCs w:val="23"/>
              </w:rPr>
            </w:pPr>
          </w:p>
          <w:p w14:paraId="6CFEB50A" w14:textId="77777777" w:rsidR="008F1B60" w:rsidRPr="00304080" w:rsidRDefault="008F1B60" w:rsidP="008F1B60">
            <w:pPr>
              <w:spacing w:after="0"/>
              <w:jc w:val="left"/>
              <w:rPr>
                <w:color w:val="auto"/>
                <w:szCs w:val="23"/>
              </w:rPr>
            </w:pPr>
            <w:r w:rsidRPr="00304080">
              <w:rPr>
                <w:color w:val="auto"/>
                <w:szCs w:val="23"/>
              </w:rPr>
              <w:t xml:space="preserve">Complete a monitoring report on the performance of </w:t>
            </w:r>
            <w:r w:rsidRPr="00304080">
              <w:rPr>
                <w:color w:val="auto"/>
              </w:rPr>
              <w:t>health and disability services for older people</w:t>
            </w:r>
            <w:r w:rsidRPr="00304080">
              <w:rPr>
                <w:color w:val="auto"/>
                <w:szCs w:val="23"/>
              </w:rPr>
              <w:t>, with a particular focus on equity.</w:t>
            </w:r>
          </w:p>
          <w:p w14:paraId="5CC19CF9" w14:textId="77777777" w:rsidR="006B3D7D" w:rsidRPr="00304080" w:rsidRDefault="006B3D7D" w:rsidP="006B3D7D">
            <w:pPr>
              <w:spacing w:after="0"/>
              <w:jc w:val="left"/>
              <w:rPr>
                <w:color w:val="auto"/>
              </w:rPr>
            </w:pPr>
          </w:p>
        </w:tc>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0FEF0" w14:textId="15B167E8" w:rsidR="008F1B60" w:rsidRPr="00304080" w:rsidRDefault="008F1B60" w:rsidP="008F1B60">
            <w:pPr>
              <w:spacing w:after="0"/>
              <w:jc w:val="left"/>
              <w:textAlignment w:val="baseline"/>
              <w:rPr>
                <w:rFonts w:eastAsia="Arial Narrow"/>
                <w:color w:val="auto"/>
              </w:rPr>
            </w:pPr>
            <w:r w:rsidRPr="00304080">
              <w:rPr>
                <w:rFonts w:eastAsia="Arial Narrow"/>
                <w:color w:val="auto"/>
              </w:rPr>
              <w:t xml:space="preserve">A monitoring framework was developed and tested with core stakeholders and </w:t>
            </w:r>
            <w:r w:rsidR="00E6021A" w:rsidRPr="00304080">
              <w:rPr>
                <w:rFonts w:eastAsia="Arial Narrow"/>
                <w:color w:val="auto"/>
              </w:rPr>
              <w:t>was</w:t>
            </w:r>
            <w:r w:rsidRPr="00304080">
              <w:rPr>
                <w:rFonts w:eastAsia="Arial Narrow"/>
                <w:color w:val="auto"/>
              </w:rPr>
              <w:t xml:space="preserve"> published as a report in </w:t>
            </w:r>
            <w:r w:rsidR="00E6021A" w:rsidRPr="00304080">
              <w:rPr>
                <w:rFonts w:eastAsia="Arial Narrow"/>
                <w:color w:val="auto"/>
              </w:rPr>
              <w:t xml:space="preserve">March </w:t>
            </w:r>
            <w:r w:rsidRPr="00304080">
              <w:rPr>
                <w:rFonts w:eastAsia="Arial Narrow"/>
                <w:color w:val="auto"/>
              </w:rPr>
              <w:t>202</w:t>
            </w:r>
            <w:r w:rsidR="00E6021A" w:rsidRPr="00304080">
              <w:rPr>
                <w:rFonts w:eastAsia="Arial Narrow"/>
                <w:color w:val="auto"/>
              </w:rPr>
              <w:t>4</w:t>
            </w:r>
            <w:r w:rsidRPr="00304080">
              <w:rPr>
                <w:rFonts w:eastAsia="Arial Narrow"/>
                <w:color w:val="auto"/>
              </w:rPr>
              <w:t>.</w:t>
            </w:r>
          </w:p>
          <w:p w14:paraId="5E3D15EE" w14:textId="6B53F3E7" w:rsidR="008F1B60" w:rsidRPr="00304080" w:rsidRDefault="008F1B60" w:rsidP="008F1B60">
            <w:pPr>
              <w:spacing w:after="0"/>
              <w:jc w:val="left"/>
              <w:textAlignment w:val="baseline"/>
              <w:rPr>
                <w:rFonts w:eastAsia="Arial Narrow"/>
                <w:color w:val="auto"/>
              </w:rPr>
            </w:pPr>
            <w:r w:rsidRPr="00304080">
              <w:rPr>
                <w:rFonts w:eastAsia="Arial Narrow"/>
                <w:color w:val="auto"/>
              </w:rPr>
              <w:t>Our approach is based on Te Tiriti o Waitangi (the Aged Care Commissioner mandate includes supporting the Government commitment to Te Tiriti); a person-centered approach to care, including the Code of Rights; human rights, including disability rights and the rights of indigenous peoples; and equity. The Aged Care Commissioner will outline changes we want to see.</w:t>
            </w:r>
          </w:p>
          <w:p w14:paraId="1AD06457" w14:textId="21E5A9A4" w:rsidR="006B3D7D" w:rsidRPr="00304080" w:rsidRDefault="008F1B60" w:rsidP="008F1B60">
            <w:pPr>
              <w:spacing w:after="0"/>
              <w:jc w:val="left"/>
              <w:textAlignment w:val="baseline"/>
              <w:rPr>
                <w:color w:val="auto"/>
              </w:rPr>
            </w:pPr>
            <w:r w:rsidRPr="00304080">
              <w:rPr>
                <w:rFonts w:eastAsia="Arial Narrow"/>
                <w:color w:val="auto"/>
              </w:rPr>
              <w:t>In April 2023 we met and socialised our approach to monitoring and reporting with Minister Barbara Edmonds.</w:t>
            </w:r>
          </w:p>
        </w:tc>
      </w:tr>
      <w:tr w:rsidR="006B3D7D" w:rsidRPr="00304080" w14:paraId="397B36E3" w14:textId="77777777" w:rsidTr="5ACC063E">
        <w:trPr>
          <w:trHeight w:val="974"/>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184B0" w14:textId="0DB1646A" w:rsidR="006B3D7D" w:rsidRPr="00304080" w:rsidRDefault="2082016B" w:rsidP="006B3D7D">
            <w:pPr>
              <w:spacing w:after="0"/>
              <w:jc w:val="left"/>
              <w:rPr>
                <w:color w:val="auto"/>
              </w:rPr>
            </w:pPr>
            <w:r w:rsidRPr="00304080">
              <w:rPr>
                <w:color w:val="auto"/>
              </w:rPr>
              <w:t xml:space="preserve">Provide enhanced advocacy on behalf of older consumers and their whānau and support </w:t>
            </w:r>
            <w:r w:rsidRPr="00304080">
              <w:rPr>
                <w:color w:val="auto"/>
              </w:rPr>
              <w:lastRenderedPageBreak/>
              <w:t>commitments to Te Tiriti o Waitangi.</w:t>
            </w:r>
            <w:r w:rsidR="001A2DE0">
              <w:rPr>
                <w:rStyle w:val="FootnoteReference"/>
                <w:color w:val="auto"/>
              </w:rPr>
              <w:footnoteReference w:id="12"/>
            </w:r>
          </w:p>
          <w:p w14:paraId="0EAC39B2" w14:textId="0E735840" w:rsidR="006B3D7D" w:rsidRPr="00304080" w:rsidRDefault="006B3D7D" w:rsidP="006B3D7D">
            <w:pPr>
              <w:spacing w:after="0"/>
              <w:jc w:val="left"/>
              <w:rPr>
                <w:color w:val="auto"/>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509F0" w14:textId="6F086DB8" w:rsidR="002C0DCC" w:rsidRPr="00304080" w:rsidRDefault="008C161E" w:rsidP="006B3D7D">
            <w:pPr>
              <w:spacing w:after="0"/>
              <w:jc w:val="left"/>
              <w:rPr>
                <w:color w:val="auto"/>
                <w:szCs w:val="23"/>
              </w:rPr>
            </w:pPr>
            <w:r w:rsidRPr="00304080">
              <w:rPr>
                <w:color w:val="auto"/>
                <w:szCs w:val="23"/>
              </w:rPr>
              <w:lastRenderedPageBreak/>
              <w:t xml:space="preserve">Actively engage with older consumers and their whānau from all communities and reflect their perspectives in the Aged Care Commissioner’s work. </w:t>
            </w:r>
          </w:p>
          <w:p w14:paraId="01052DBD" w14:textId="307D5595" w:rsidR="006B3D7D" w:rsidRPr="00304080" w:rsidRDefault="002C0DCC" w:rsidP="00FA5D52">
            <w:pPr>
              <w:pStyle w:val="ListParagraph"/>
              <w:numPr>
                <w:ilvl w:val="0"/>
                <w:numId w:val="17"/>
              </w:numPr>
              <w:spacing w:after="0"/>
              <w:ind w:left="348" w:hanging="348"/>
              <w:jc w:val="left"/>
              <w:rPr>
                <w:color w:val="auto"/>
              </w:rPr>
            </w:pPr>
            <w:r w:rsidRPr="58D05ED2">
              <w:rPr>
                <w:color w:val="auto"/>
              </w:rPr>
              <w:t xml:space="preserve">100 </w:t>
            </w:r>
            <w:r w:rsidR="008C161E" w:rsidRPr="58D05ED2">
              <w:rPr>
                <w:color w:val="auto"/>
              </w:rPr>
              <w:t xml:space="preserve">engagements. </w:t>
            </w:r>
          </w:p>
          <w:p w14:paraId="024D710E" w14:textId="21184C05" w:rsidR="006B3D7D" w:rsidRPr="00304080" w:rsidRDefault="006B3D7D" w:rsidP="00116002">
            <w:pPr>
              <w:spacing w:after="0"/>
              <w:jc w:val="left"/>
              <w:rPr>
                <w:color w:val="auto"/>
                <w:highlight w:val="yellow"/>
              </w:rPr>
            </w:pP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B8504" w14:textId="77777777" w:rsidR="008F1B60" w:rsidRPr="00304080" w:rsidRDefault="008F1B60" w:rsidP="008F1B60">
            <w:pPr>
              <w:spacing w:after="0"/>
              <w:jc w:val="left"/>
              <w:rPr>
                <w:color w:val="auto"/>
                <w:szCs w:val="23"/>
              </w:rPr>
            </w:pPr>
            <w:r w:rsidRPr="00304080">
              <w:rPr>
                <w:color w:val="auto"/>
                <w:szCs w:val="23"/>
              </w:rPr>
              <w:lastRenderedPageBreak/>
              <w:t xml:space="preserve">Actively engage with older consumers and their whānau from all communities and reflect their perspectives in the Aged Care Commissioner’s work. Report on number of engagements. </w:t>
            </w:r>
          </w:p>
          <w:p w14:paraId="447A2E74" w14:textId="3C29253F" w:rsidR="006B3D7D" w:rsidRPr="00304080" w:rsidRDefault="006B3D7D" w:rsidP="00116002">
            <w:pPr>
              <w:spacing w:after="0"/>
              <w:jc w:val="left"/>
              <w:rPr>
                <w:color w:val="auto"/>
              </w:rPr>
            </w:pPr>
          </w:p>
        </w:tc>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54441" w14:textId="21B4CC36" w:rsidR="006B3D7D" w:rsidRPr="00304080" w:rsidRDefault="008F1B60" w:rsidP="008F1B60">
            <w:pPr>
              <w:spacing w:after="0"/>
              <w:jc w:val="left"/>
              <w:rPr>
                <w:rFonts w:eastAsia="Arial Narrow"/>
                <w:color w:val="auto"/>
              </w:rPr>
            </w:pPr>
            <w:r w:rsidRPr="00304080">
              <w:rPr>
                <w:rFonts w:eastAsia="Arial Narrow"/>
                <w:color w:val="auto"/>
              </w:rPr>
              <w:lastRenderedPageBreak/>
              <w:t>During the year ended 30 June 2023, 104 engagements were held with older people, their whānau</w:t>
            </w:r>
            <w:r w:rsidR="00A470CA">
              <w:rPr>
                <w:rFonts w:eastAsia="Arial Narrow"/>
                <w:color w:val="auto"/>
              </w:rPr>
              <w:t>,</w:t>
            </w:r>
            <w:r w:rsidRPr="00304080">
              <w:rPr>
                <w:rFonts w:eastAsia="Arial Narrow"/>
                <w:color w:val="auto"/>
              </w:rPr>
              <w:t xml:space="preserve"> and stakeholders working on older people’s health and wellbeing. These included meetings with a </w:t>
            </w:r>
            <w:r w:rsidRPr="00304080">
              <w:rPr>
                <w:rFonts w:eastAsia="Arial Narrow"/>
                <w:color w:val="auto"/>
              </w:rPr>
              <w:lastRenderedPageBreak/>
              <w:t>diverse range of older people’s groups and making visits to, and speaking with, people living in aged residential care (ARC) facilities.</w:t>
            </w:r>
          </w:p>
          <w:p w14:paraId="653FF304" w14:textId="6549BBA3" w:rsidR="008F1B60" w:rsidRPr="00304080" w:rsidRDefault="008F1B60" w:rsidP="00FA5D52">
            <w:pPr>
              <w:spacing w:after="120"/>
              <w:jc w:val="left"/>
              <w:rPr>
                <w:color w:val="auto"/>
              </w:rPr>
            </w:pPr>
            <w:r w:rsidRPr="00304080">
              <w:rPr>
                <w:color w:val="auto"/>
              </w:rPr>
              <w:t>During the year ended 30 June 2023, the Aged Care Commissioner:</w:t>
            </w:r>
          </w:p>
          <w:p w14:paraId="236E8558" w14:textId="0565A91A" w:rsidR="008F1B60" w:rsidRPr="00304080" w:rsidRDefault="008F1B60" w:rsidP="00FA5D52">
            <w:pPr>
              <w:pStyle w:val="Bullets"/>
              <w:ind w:left="322" w:hanging="322"/>
            </w:pPr>
            <w:r w:rsidRPr="00304080">
              <w:t>Made a submission to the Social Services and Community Select Committee on the role and priorities of the Aged Care Commissioner</w:t>
            </w:r>
          </w:p>
          <w:p w14:paraId="4374F650" w14:textId="186FE3F3" w:rsidR="008F1B60" w:rsidRPr="00304080" w:rsidRDefault="008F1B60" w:rsidP="00FA5D52">
            <w:pPr>
              <w:pStyle w:val="Bullets"/>
              <w:ind w:left="322" w:hanging="322"/>
            </w:pPr>
            <w:r w:rsidRPr="00304080">
              <w:t>Made a submission to the Law Commissioner Te Akua Matua o te Ture from the lens of health and disability care for older people, on the law affecting decision-making</w:t>
            </w:r>
            <w:r w:rsidR="00BC369D" w:rsidRPr="00304080">
              <w:t>,</w:t>
            </w:r>
            <w:r w:rsidRPr="00304080">
              <w:t xml:space="preserve"> including enduring powers of attorney (EPAs), advance care directives, and advance care planning. This was a standalone submission to accompany the main submission by the Health and Disability Commissioner</w:t>
            </w:r>
          </w:p>
          <w:p w14:paraId="03276D46" w14:textId="5ECB0598" w:rsidR="008F1B60" w:rsidRPr="00304080" w:rsidRDefault="008F1B60" w:rsidP="00FA5D52">
            <w:pPr>
              <w:pStyle w:val="Bullets"/>
              <w:ind w:left="322" w:hanging="322"/>
            </w:pPr>
            <w:r w:rsidRPr="00304080">
              <w:lastRenderedPageBreak/>
              <w:t>Wrote to Manatū Hauora raising concerns about service disruptions in HCSS and the need for better monitoring of consumer experience, health and wellbeing of older people, and equity of access</w:t>
            </w:r>
          </w:p>
          <w:p w14:paraId="3726C6B7" w14:textId="3D3B74D3" w:rsidR="008F1B60" w:rsidRPr="00304080" w:rsidRDefault="008F1B60" w:rsidP="00FA5D52">
            <w:pPr>
              <w:pStyle w:val="Bullets"/>
              <w:ind w:left="322" w:hanging="322"/>
            </w:pPr>
            <w:r w:rsidRPr="00304080">
              <w:t>Wrote three opinion pieces on matters affecting older people and their whānau, including the need for collective action regarding the challenges facing the aged care sector</w:t>
            </w:r>
          </w:p>
          <w:p w14:paraId="58E8B73A" w14:textId="5426EC61" w:rsidR="008F1B60" w:rsidRPr="00304080" w:rsidRDefault="008F1B60" w:rsidP="00FA5D52">
            <w:pPr>
              <w:pStyle w:val="Bullets"/>
              <w:ind w:left="322" w:hanging="322"/>
            </w:pPr>
            <w:r w:rsidRPr="00304080">
              <w:t>Collaborated with the ‘Hello’ project to raise awareness of older people living alone and encourage people to check on older neighbours during the festive season</w:t>
            </w:r>
          </w:p>
          <w:p w14:paraId="5B0B71FF" w14:textId="2746272D" w:rsidR="008F1B60" w:rsidRPr="00304080" w:rsidRDefault="008F1B60" w:rsidP="00FA5D52">
            <w:pPr>
              <w:pStyle w:val="Bullets"/>
              <w:ind w:left="322" w:hanging="322"/>
            </w:pPr>
            <w:r w:rsidRPr="00304080">
              <w:t>Released a statement on nurses for International Nurses Day on 12 May, and on elder abuse for International Elder Abuse Awareness Day on 15 June</w:t>
            </w:r>
          </w:p>
          <w:p w14:paraId="27222CB7" w14:textId="6F77C547" w:rsidR="008F1B60" w:rsidRPr="00304080" w:rsidRDefault="008F1B60" w:rsidP="00FA5D52">
            <w:pPr>
              <w:pStyle w:val="Bullets"/>
              <w:ind w:left="322" w:hanging="322"/>
            </w:pPr>
            <w:r w:rsidRPr="00304080">
              <w:t xml:space="preserve">Provided input into HDC’s submission on the Women’s Health Strategy, with an older </w:t>
            </w:r>
            <w:r w:rsidRPr="00304080">
              <w:lastRenderedPageBreak/>
              <w:t xml:space="preserve">women’s health lens, including language on older people </w:t>
            </w:r>
          </w:p>
          <w:p w14:paraId="175279D2" w14:textId="6E7D902D" w:rsidR="008F1B60" w:rsidRPr="00304080" w:rsidRDefault="008F1B60" w:rsidP="00FA5D52">
            <w:pPr>
              <w:pStyle w:val="Bullets"/>
              <w:ind w:left="322" w:hanging="283"/>
            </w:pPr>
            <w:r w:rsidRPr="00304080">
              <w:t>Provided analysis of the main Pae Ora strategies, including the New Zealand Health Strategy; the Rural Health Strategy; Pae Tū: Hauora Māori Strategy; the Mana Ola Pacific Health Strategy; and the Interim Health of Disabled People Strategy to ensure that inclusion of older people was submitted</w:t>
            </w:r>
          </w:p>
          <w:p w14:paraId="1E54E252" w14:textId="6FF7771E" w:rsidR="008F1B60" w:rsidRPr="00304080" w:rsidRDefault="008F1B60" w:rsidP="008F1B60">
            <w:pPr>
              <w:spacing w:after="0"/>
              <w:jc w:val="left"/>
              <w:rPr>
                <w:color w:val="auto"/>
              </w:rPr>
            </w:pPr>
          </w:p>
        </w:tc>
      </w:tr>
      <w:bookmarkEnd w:id="3"/>
      <w:bookmarkEnd w:id="4"/>
      <w:bookmarkEnd w:id="5"/>
      <w:bookmarkEnd w:id="6"/>
      <w:bookmarkEnd w:id="7"/>
      <w:bookmarkEnd w:id="8"/>
      <w:bookmarkEnd w:id="9"/>
      <w:bookmarkEnd w:id="10"/>
      <w:bookmarkEnd w:id="11"/>
    </w:tbl>
    <w:p w14:paraId="3B21DE16" w14:textId="104313C4" w:rsidR="00E56CA4" w:rsidRPr="00304080" w:rsidRDefault="00E56CA4" w:rsidP="003A457B">
      <w:pPr>
        <w:spacing w:after="0"/>
        <w:rPr>
          <w:color w:val="auto"/>
        </w:rPr>
      </w:pPr>
    </w:p>
    <w:p w14:paraId="0CC593C9" w14:textId="77777777" w:rsidR="009247DC" w:rsidRPr="00304080" w:rsidRDefault="00E56CA4">
      <w:pPr>
        <w:autoSpaceDE/>
        <w:autoSpaceDN/>
        <w:adjustRightInd/>
        <w:spacing w:after="200" w:line="276" w:lineRule="auto"/>
        <w:jc w:val="left"/>
        <w:rPr>
          <w:color w:val="auto"/>
        </w:rPr>
        <w:sectPr w:rsidR="009247DC" w:rsidRPr="00304080" w:rsidSect="00F56F85">
          <w:pgSz w:w="16838" w:h="11906" w:orient="landscape" w:code="9"/>
          <w:pgMar w:top="1276" w:right="1276" w:bottom="709" w:left="1276" w:header="720" w:footer="201" w:gutter="0"/>
          <w:cols w:space="720"/>
          <w:docGrid w:linePitch="326"/>
        </w:sectPr>
      </w:pPr>
      <w:r w:rsidRPr="00304080">
        <w:rPr>
          <w:color w:val="auto"/>
        </w:rPr>
        <w:br w:type="page"/>
      </w:r>
    </w:p>
    <w:p w14:paraId="0A3F9638" w14:textId="5D93CF52" w:rsidR="009247DC" w:rsidRPr="00304080" w:rsidRDefault="009247DC" w:rsidP="007951B8">
      <w:pPr>
        <w:pStyle w:val="Heading2"/>
      </w:pPr>
      <w:bookmarkStart w:id="50" w:name="_Toc170703457"/>
      <w:bookmarkStart w:id="51" w:name="_Toc194296743"/>
      <w:bookmarkStart w:id="52" w:name="_Toc231360967"/>
      <w:bookmarkStart w:id="53" w:name="_Toc262460026"/>
      <w:bookmarkStart w:id="54" w:name="_Toc410312208"/>
      <w:bookmarkStart w:id="55" w:name="_Toc178166249"/>
      <w:bookmarkStart w:id="56" w:name="_Toc103763153"/>
      <w:bookmarkStart w:id="57" w:name="_Toc131410619"/>
      <w:bookmarkStart w:id="58" w:name="_Toc135460873"/>
      <w:bookmarkStart w:id="59" w:name="_Toc135461748"/>
      <w:r w:rsidRPr="00304080">
        <w:lastRenderedPageBreak/>
        <w:t>3.</w:t>
      </w:r>
      <w:r w:rsidR="007951B8">
        <w:t>3</w:t>
      </w:r>
      <w:r w:rsidRPr="00304080">
        <w:t xml:space="preserve"> </w:t>
      </w:r>
      <w:r w:rsidRPr="00304080">
        <w:tab/>
        <w:t>Reporting</w:t>
      </w:r>
      <w:bookmarkEnd w:id="50"/>
      <w:bookmarkEnd w:id="51"/>
      <w:bookmarkEnd w:id="52"/>
      <w:bookmarkEnd w:id="53"/>
      <w:bookmarkEnd w:id="54"/>
      <w:bookmarkEnd w:id="55"/>
      <w:r w:rsidRPr="00304080">
        <w:t xml:space="preserve"> </w:t>
      </w:r>
    </w:p>
    <w:p w14:paraId="44728B42" w14:textId="77777777" w:rsidR="009247DC" w:rsidRPr="00304080" w:rsidRDefault="009247DC" w:rsidP="0088604E">
      <w:pPr>
        <w:jc w:val="left"/>
        <w:rPr>
          <w:color w:val="auto"/>
        </w:rPr>
      </w:pPr>
      <w:bookmarkStart w:id="60" w:name="_10.0_Financial_Performance"/>
      <w:bookmarkStart w:id="61" w:name="_Toc262460027"/>
      <w:bookmarkEnd w:id="56"/>
      <w:bookmarkEnd w:id="57"/>
      <w:bookmarkEnd w:id="58"/>
      <w:bookmarkEnd w:id="59"/>
      <w:bookmarkEnd w:id="60"/>
      <w:r w:rsidRPr="00304080">
        <w:rPr>
          <w:color w:val="auto"/>
        </w:rPr>
        <w:t>HDC will provide quarterly reports to the Minister of Health that cover:</w:t>
      </w:r>
    </w:p>
    <w:p w14:paraId="79553430" w14:textId="77777777" w:rsidR="009247DC" w:rsidRPr="00304080" w:rsidRDefault="009247DC" w:rsidP="008E478B">
      <w:pPr>
        <w:pStyle w:val="Bullets"/>
        <w:ind w:left="425" w:hanging="425"/>
        <w:jc w:val="both"/>
        <w:rPr>
          <w:color w:val="auto"/>
        </w:rPr>
      </w:pPr>
      <w:r w:rsidRPr="00304080">
        <w:rPr>
          <w:color w:val="auto"/>
        </w:rPr>
        <w:t>Progress on our operations, including commentary on any significant variations from objectives and measures in our Statement of Performance Expectations relevant to the quarter.</w:t>
      </w:r>
    </w:p>
    <w:p w14:paraId="54C00275" w14:textId="77777777" w:rsidR="009247DC" w:rsidRPr="00304080" w:rsidRDefault="009247DC" w:rsidP="009247DC">
      <w:pPr>
        <w:pStyle w:val="Bullets"/>
        <w:ind w:left="426" w:hanging="426"/>
        <w:jc w:val="both"/>
        <w:rPr>
          <w:color w:val="auto"/>
        </w:rPr>
      </w:pPr>
      <w:r w:rsidRPr="00304080">
        <w:rPr>
          <w:color w:val="auto"/>
        </w:rPr>
        <w:t>An update on key operations, identifying any emerging risks and how these are being managed, and providing a commentary on any significant variation from the objectives and measures in the Commissioner’s Statement of Performance Expectations.</w:t>
      </w:r>
    </w:p>
    <w:p w14:paraId="652B276E" w14:textId="77777777" w:rsidR="009247DC" w:rsidRPr="00304080" w:rsidRDefault="009247DC" w:rsidP="009247DC">
      <w:pPr>
        <w:pStyle w:val="Bullets"/>
        <w:spacing w:after="240"/>
        <w:ind w:left="426" w:hanging="426"/>
        <w:jc w:val="both"/>
        <w:rPr>
          <w:color w:val="auto"/>
        </w:rPr>
      </w:pPr>
      <w:r w:rsidRPr="00304080">
        <w:rPr>
          <w:color w:val="auto"/>
        </w:rPr>
        <w:t>Current financial reports in the same format as the agreed Forecast Financial Statements, prepared to align with generally accepted accounting practices.</w:t>
      </w:r>
    </w:p>
    <w:p w14:paraId="43949A80" w14:textId="77777777" w:rsidR="009247DC" w:rsidRPr="00304080" w:rsidRDefault="009247DC" w:rsidP="009247DC">
      <w:pPr>
        <w:jc w:val="left"/>
        <w:rPr>
          <w:color w:val="auto"/>
        </w:rPr>
      </w:pPr>
      <w:r w:rsidRPr="00304080">
        <w:rPr>
          <w:color w:val="auto"/>
        </w:rPr>
        <w:t>Reports will be provided to the Minister by the following dates unless otherwise agreed: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gridCol w:w="2551"/>
      </w:tblGrid>
      <w:tr w:rsidR="009247DC" w:rsidRPr="00304080" w14:paraId="260480A1" w14:textId="77777777" w:rsidTr="00025898">
        <w:tc>
          <w:tcPr>
            <w:tcW w:w="2127" w:type="dxa"/>
            <w:shd w:val="clear" w:color="auto" w:fill="FBD4B4"/>
          </w:tcPr>
          <w:p w14:paraId="36F7FDC9" w14:textId="77777777" w:rsidR="009247DC" w:rsidRPr="00304080" w:rsidRDefault="009247DC" w:rsidP="00025898">
            <w:pPr>
              <w:spacing w:before="120"/>
              <w:jc w:val="left"/>
              <w:rPr>
                <w:b/>
                <w:color w:val="auto"/>
              </w:rPr>
            </w:pPr>
            <w:bookmarkStart w:id="62" w:name="_Toc161649461"/>
            <w:r w:rsidRPr="00304080">
              <w:rPr>
                <w:b/>
                <w:color w:val="auto"/>
              </w:rPr>
              <w:t>Report</w:t>
            </w:r>
            <w:bookmarkEnd w:id="62"/>
          </w:p>
        </w:tc>
        <w:tc>
          <w:tcPr>
            <w:tcW w:w="4536" w:type="dxa"/>
            <w:shd w:val="clear" w:color="auto" w:fill="FBD4B4"/>
          </w:tcPr>
          <w:p w14:paraId="62CFE754" w14:textId="77777777" w:rsidR="009247DC" w:rsidRPr="00304080" w:rsidRDefault="009247DC" w:rsidP="00025898">
            <w:pPr>
              <w:spacing w:before="120"/>
              <w:jc w:val="left"/>
              <w:rPr>
                <w:b/>
                <w:color w:val="auto"/>
              </w:rPr>
            </w:pPr>
            <w:bookmarkStart w:id="63" w:name="_Toc161649462"/>
            <w:r w:rsidRPr="00304080">
              <w:rPr>
                <w:b/>
                <w:color w:val="auto"/>
              </w:rPr>
              <w:t>Period covering</w:t>
            </w:r>
            <w:bookmarkEnd w:id="63"/>
          </w:p>
        </w:tc>
        <w:tc>
          <w:tcPr>
            <w:tcW w:w="2551" w:type="dxa"/>
            <w:shd w:val="clear" w:color="auto" w:fill="FBD4B4"/>
          </w:tcPr>
          <w:p w14:paraId="5CEA5D27" w14:textId="60BBED6C" w:rsidR="009247DC" w:rsidRPr="00304080" w:rsidRDefault="009247DC" w:rsidP="00025898">
            <w:pPr>
              <w:spacing w:before="120"/>
              <w:jc w:val="left"/>
              <w:rPr>
                <w:b/>
                <w:color w:val="auto"/>
              </w:rPr>
            </w:pPr>
            <w:bookmarkStart w:id="64" w:name="_Toc161649463"/>
            <w:r w:rsidRPr="00304080">
              <w:rPr>
                <w:b/>
                <w:color w:val="auto"/>
              </w:rPr>
              <w:t xml:space="preserve">Due </w:t>
            </w:r>
            <w:bookmarkEnd w:id="64"/>
            <w:r w:rsidR="00776121" w:rsidRPr="00304080">
              <w:rPr>
                <w:b/>
                <w:color w:val="auto"/>
              </w:rPr>
              <w:t>date</w:t>
            </w:r>
          </w:p>
        </w:tc>
      </w:tr>
      <w:tr w:rsidR="009247DC" w:rsidRPr="00304080" w14:paraId="79D9A201" w14:textId="77777777" w:rsidTr="00025898">
        <w:tc>
          <w:tcPr>
            <w:tcW w:w="2127" w:type="dxa"/>
          </w:tcPr>
          <w:p w14:paraId="15C763B4" w14:textId="77777777" w:rsidR="009247DC" w:rsidRPr="00304080" w:rsidRDefault="009247DC" w:rsidP="00025898">
            <w:pPr>
              <w:jc w:val="left"/>
              <w:rPr>
                <w:b/>
                <w:color w:val="auto"/>
              </w:rPr>
            </w:pPr>
            <w:bookmarkStart w:id="65" w:name="_Toc161649464"/>
            <w:r w:rsidRPr="00304080">
              <w:rPr>
                <w:b/>
                <w:color w:val="auto"/>
              </w:rPr>
              <w:t>Quarter 1</w:t>
            </w:r>
            <w:bookmarkEnd w:id="65"/>
          </w:p>
        </w:tc>
        <w:tc>
          <w:tcPr>
            <w:tcW w:w="4536" w:type="dxa"/>
          </w:tcPr>
          <w:p w14:paraId="1D48A13F" w14:textId="7919568A" w:rsidR="009247DC" w:rsidRPr="00304080" w:rsidRDefault="009247DC" w:rsidP="009247DC">
            <w:pPr>
              <w:jc w:val="left"/>
              <w:rPr>
                <w:color w:val="auto"/>
              </w:rPr>
            </w:pPr>
            <w:bookmarkStart w:id="66" w:name="_Toc161649465"/>
            <w:r w:rsidRPr="00304080">
              <w:rPr>
                <w:color w:val="auto"/>
              </w:rPr>
              <w:t>1 July 202</w:t>
            </w:r>
            <w:r w:rsidR="008F1B60" w:rsidRPr="00304080">
              <w:rPr>
                <w:color w:val="auto"/>
              </w:rPr>
              <w:t>4</w:t>
            </w:r>
            <w:r w:rsidRPr="00304080">
              <w:rPr>
                <w:color w:val="auto"/>
              </w:rPr>
              <w:t>–30 September 20</w:t>
            </w:r>
            <w:bookmarkEnd w:id="66"/>
            <w:r w:rsidRPr="00304080">
              <w:rPr>
                <w:color w:val="auto"/>
              </w:rPr>
              <w:t>2</w:t>
            </w:r>
            <w:r w:rsidR="008F1B60" w:rsidRPr="00304080">
              <w:rPr>
                <w:color w:val="auto"/>
              </w:rPr>
              <w:t>4</w:t>
            </w:r>
          </w:p>
        </w:tc>
        <w:tc>
          <w:tcPr>
            <w:tcW w:w="2551" w:type="dxa"/>
          </w:tcPr>
          <w:p w14:paraId="065EB1DA" w14:textId="02548687" w:rsidR="009247DC" w:rsidRPr="00304080" w:rsidRDefault="009247DC" w:rsidP="00025898">
            <w:pPr>
              <w:jc w:val="left"/>
              <w:rPr>
                <w:color w:val="auto"/>
              </w:rPr>
            </w:pPr>
            <w:bookmarkStart w:id="67" w:name="_Toc161649466"/>
            <w:r w:rsidRPr="00304080">
              <w:rPr>
                <w:color w:val="auto"/>
              </w:rPr>
              <w:t>1</w:t>
            </w:r>
            <w:r w:rsidR="004A072A">
              <w:rPr>
                <w:color w:val="auto"/>
              </w:rPr>
              <w:t xml:space="preserve"> November </w:t>
            </w:r>
            <w:r w:rsidRPr="00304080">
              <w:rPr>
                <w:color w:val="auto"/>
              </w:rPr>
              <w:t>20</w:t>
            </w:r>
            <w:bookmarkEnd w:id="67"/>
            <w:r w:rsidRPr="00304080">
              <w:rPr>
                <w:color w:val="auto"/>
              </w:rPr>
              <w:t>2</w:t>
            </w:r>
            <w:r w:rsidR="008F1B60" w:rsidRPr="00304080">
              <w:rPr>
                <w:color w:val="auto"/>
              </w:rPr>
              <w:t>4</w:t>
            </w:r>
          </w:p>
        </w:tc>
      </w:tr>
      <w:tr w:rsidR="009247DC" w:rsidRPr="00304080" w14:paraId="31D58D69" w14:textId="77777777" w:rsidTr="00025898">
        <w:tc>
          <w:tcPr>
            <w:tcW w:w="2127" w:type="dxa"/>
          </w:tcPr>
          <w:p w14:paraId="2D28E7D7" w14:textId="77777777" w:rsidR="009247DC" w:rsidRPr="00304080" w:rsidRDefault="009247DC" w:rsidP="00025898">
            <w:pPr>
              <w:jc w:val="left"/>
              <w:rPr>
                <w:b/>
                <w:color w:val="auto"/>
              </w:rPr>
            </w:pPr>
            <w:bookmarkStart w:id="68" w:name="_Toc161649467"/>
            <w:r w:rsidRPr="00304080">
              <w:rPr>
                <w:b/>
                <w:color w:val="auto"/>
              </w:rPr>
              <w:t>Quarter 2</w:t>
            </w:r>
            <w:bookmarkEnd w:id="68"/>
          </w:p>
        </w:tc>
        <w:tc>
          <w:tcPr>
            <w:tcW w:w="4536" w:type="dxa"/>
          </w:tcPr>
          <w:p w14:paraId="1552F71A" w14:textId="02EA09D9" w:rsidR="009247DC" w:rsidRPr="00304080" w:rsidRDefault="009247DC" w:rsidP="009247DC">
            <w:pPr>
              <w:jc w:val="left"/>
              <w:rPr>
                <w:color w:val="auto"/>
              </w:rPr>
            </w:pPr>
            <w:bookmarkStart w:id="69" w:name="_Toc161649468"/>
            <w:r w:rsidRPr="00304080">
              <w:rPr>
                <w:color w:val="auto"/>
              </w:rPr>
              <w:t>1 October 202</w:t>
            </w:r>
            <w:r w:rsidR="008F1B60" w:rsidRPr="00304080">
              <w:rPr>
                <w:color w:val="auto"/>
              </w:rPr>
              <w:t>4</w:t>
            </w:r>
            <w:r w:rsidRPr="00304080">
              <w:rPr>
                <w:color w:val="auto"/>
              </w:rPr>
              <w:t>–31 December 20</w:t>
            </w:r>
            <w:bookmarkEnd w:id="69"/>
            <w:r w:rsidRPr="00304080">
              <w:rPr>
                <w:color w:val="auto"/>
              </w:rPr>
              <w:t>2</w:t>
            </w:r>
            <w:r w:rsidR="008F1B60" w:rsidRPr="00304080">
              <w:rPr>
                <w:color w:val="auto"/>
              </w:rPr>
              <w:t>4</w:t>
            </w:r>
          </w:p>
        </w:tc>
        <w:tc>
          <w:tcPr>
            <w:tcW w:w="2551" w:type="dxa"/>
          </w:tcPr>
          <w:p w14:paraId="2ADE6BAD" w14:textId="3243191A" w:rsidR="009247DC" w:rsidRPr="00304080" w:rsidRDefault="009247DC" w:rsidP="009247DC">
            <w:pPr>
              <w:jc w:val="left"/>
              <w:rPr>
                <w:color w:val="auto"/>
              </w:rPr>
            </w:pPr>
            <w:bookmarkStart w:id="70" w:name="_Toc161649469"/>
            <w:r w:rsidRPr="00304080">
              <w:rPr>
                <w:color w:val="auto"/>
              </w:rPr>
              <w:t>1</w:t>
            </w:r>
            <w:r w:rsidR="004A072A">
              <w:rPr>
                <w:color w:val="auto"/>
              </w:rPr>
              <w:t xml:space="preserve"> February</w:t>
            </w:r>
            <w:r w:rsidRPr="00304080">
              <w:rPr>
                <w:color w:val="auto"/>
              </w:rPr>
              <w:t xml:space="preserve"> 20</w:t>
            </w:r>
            <w:bookmarkEnd w:id="70"/>
            <w:r w:rsidRPr="00304080">
              <w:rPr>
                <w:color w:val="auto"/>
              </w:rPr>
              <w:t>2</w:t>
            </w:r>
            <w:r w:rsidR="008F1B60" w:rsidRPr="00304080">
              <w:rPr>
                <w:color w:val="auto"/>
              </w:rPr>
              <w:t>5</w:t>
            </w:r>
          </w:p>
        </w:tc>
      </w:tr>
      <w:tr w:rsidR="009247DC" w:rsidRPr="00304080" w14:paraId="6FD9CFD4" w14:textId="77777777" w:rsidTr="00025898">
        <w:tc>
          <w:tcPr>
            <w:tcW w:w="2127" w:type="dxa"/>
          </w:tcPr>
          <w:p w14:paraId="689ECC82" w14:textId="77777777" w:rsidR="009247DC" w:rsidRPr="00304080" w:rsidRDefault="009247DC" w:rsidP="00025898">
            <w:pPr>
              <w:jc w:val="left"/>
              <w:rPr>
                <w:b/>
                <w:color w:val="auto"/>
              </w:rPr>
            </w:pPr>
            <w:bookmarkStart w:id="71" w:name="_Toc161649470"/>
            <w:r w:rsidRPr="00304080">
              <w:rPr>
                <w:b/>
                <w:color w:val="auto"/>
              </w:rPr>
              <w:t>Quarter 3</w:t>
            </w:r>
            <w:bookmarkEnd w:id="71"/>
          </w:p>
        </w:tc>
        <w:tc>
          <w:tcPr>
            <w:tcW w:w="4536" w:type="dxa"/>
          </w:tcPr>
          <w:p w14:paraId="2F188F7D" w14:textId="1C6758D2" w:rsidR="009247DC" w:rsidRPr="00304080" w:rsidRDefault="009247DC" w:rsidP="009247DC">
            <w:pPr>
              <w:jc w:val="left"/>
              <w:rPr>
                <w:color w:val="auto"/>
              </w:rPr>
            </w:pPr>
            <w:bookmarkStart w:id="72" w:name="_Toc161649471"/>
            <w:r w:rsidRPr="00304080">
              <w:rPr>
                <w:color w:val="auto"/>
              </w:rPr>
              <w:t>1 January 202</w:t>
            </w:r>
            <w:r w:rsidR="008F1B60" w:rsidRPr="00304080">
              <w:rPr>
                <w:color w:val="auto"/>
              </w:rPr>
              <w:t>5</w:t>
            </w:r>
            <w:r w:rsidRPr="00304080">
              <w:rPr>
                <w:color w:val="auto"/>
              </w:rPr>
              <w:t>–31 March 20</w:t>
            </w:r>
            <w:bookmarkEnd w:id="72"/>
            <w:r w:rsidRPr="00304080">
              <w:rPr>
                <w:color w:val="auto"/>
              </w:rPr>
              <w:t>2</w:t>
            </w:r>
            <w:r w:rsidR="008F1B60" w:rsidRPr="00304080">
              <w:rPr>
                <w:color w:val="auto"/>
              </w:rPr>
              <w:t>5</w:t>
            </w:r>
          </w:p>
        </w:tc>
        <w:tc>
          <w:tcPr>
            <w:tcW w:w="2551" w:type="dxa"/>
          </w:tcPr>
          <w:p w14:paraId="5C457657" w14:textId="5C32B0B1" w:rsidR="009247DC" w:rsidRPr="00304080" w:rsidRDefault="004A072A" w:rsidP="00025898">
            <w:pPr>
              <w:jc w:val="left"/>
              <w:rPr>
                <w:color w:val="auto"/>
              </w:rPr>
            </w:pPr>
            <w:bookmarkStart w:id="73" w:name="_Toc161649472"/>
            <w:r>
              <w:rPr>
                <w:color w:val="auto"/>
              </w:rPr>
              <w:t xml:space="preserve">1 May </w:t>
            </w:r>
            <w:r w:rsidR="009247DC" w:rsidRPr="00304080">
              <w:rPr>
                <w:color w:val="auto"/>
              </w:rPr>
              <w:t>20</w:t>
            </w:r>
            <w:bookmarkEnd w:id="73"/>
            <w:r w:rsidR="009247DC" w:rsidRPr="00304080">
              <w:rPr>
                <w:color w:val="auto"/>
              </w:rPr>
              <w:t>2</w:t>
            </w:r>
            <w:r w:rsidR="008F1B60" w:rsidRPr="00304080">
              <w:rPr>
                <w:color w:val="auto"/>
              </w:rPr>
              <w:t>5</w:t>
            </w:r>
          </w:p>
        </w:tc>
      </w:tr>
      <w:tr w:rsidR="009247DC" w:rsidRPr="00304080" w14:paraId="7A5E7565" w14:textId="77777777" w:rsidTr="00025898">
        <w:tc>
          <w:tcPr>
            <w:tcW w:w="2127" w:type="dxa"/>
          </w:tcPr>
          <w:p w14:paraId="1206EB42" w14:textId="77777777" w:rsidR="009247DC" w:rsidRPr="00304080" w:rsidRDefault="009247DC" w:rsidP="00025898">
            <w:pPr>
              <w:jc w:val="left"/>
              <w:rPr>
                <w:b/>
                <w:color w:val="auto"/>
              </w:rPr>
            </w:pPr>
            <w:bookmarkStart w:id="74" w:name="_Toc161649473"/>
            <w:r w:rsidRPr="00304080">
              <w:rPr>
                <w:b/>
                <w:color w:val="auto"/>
              </w:rPr>
              <w:t>Quarter 4</w:t>
            </w:r>
            <w:bookmarkEnd w:id="74"/>
          </w:p>
        </w:tc>
        <w:tc>
          <w:tcPr>
            <w:tcW w:w="4536" w:type="dxa"/>
          </w:tcPr>
          <w:p w14:paraId="2E7C048A" w14:textId="72F23B91" w:rsidR="009247DC" w:rsidRPr="00304080" w:rsidRDefault="009247DC" w:rsidP="009247DC">
            <w:pPr>
              <w:jc w:val="left"/>
              <w:rPr>
                <w:color w:val="auto"/>
              </w:rPr>
            </w:pPr>
            <w:bookmarkStart w:id="75" w:name="_Toc161649474"/>
            <w:r w:rsidRPr="00304080">
              <w:rPr>
                <w:color w:val="auto"/>
              </w:rPr>
              <w:t>1 April 202</w:t>
            </w:r>
            <w:r w:rsidR="008F1B60" w:rsidRPr="00304080">
              <w:rPr>
                <w:color w:val="auto"/>
              </w:rPr>
              <w:t>5</w:t>
            </w:r>
            <w:r w:rsidRPr="00304080">
              <w:rPr>
                <w:color w:val="auto"/>
              </w:rPr>
              <w:t>–30 June 20</w:t>
            </w:r>
            <w:bookmarkEnd w:id="75"/>
            <w:r w:rsidRPr="00304080">
              <w:rPr>
                <w:color w:val="auto"/>
              </w:rPr>
              <w:t>2</w:t>
            </w:r>
            <w:r w:rsidR="008F1B60" w:rsidRPr="00304080">
              <w:rPr>
                <w:color w:val="auto"/>
              </w:rPr>
              <w:t>5</w:t>
            </w:r>
          </w:p>
        </w:tc>
        <w:tc>
          <w:tcPr>
            <w:tcW w:w="2551" w:type="dxa"/>
          </w:tcPr>
          <w:p w14:paraId="66C6F97F" w14:textId="24220EF1" w:rsidR="009247DC" w:rsidRPr="00304080" w:rsidRDefault="009247DC" w:rsidP="00025898">
            <w:pPr>
              <w:jc w:val="left"/>
              <w:rPr>
                <w:color w:val="auto"/>
              </w:rPr>
            </w:pPr>
            <w:bookmarkStart w:id="76" w:name="_Toc161649475"/>
            <w:r w:rsidRPr="00304080">
              <w:rPr>
                <w:color w:val="auto"/>
              </w:rPr>
              <w:t xml:space="preserve">1 </w:t>
            </w:r>
            <w:r w:rsidR="004A072A">
              <w:rPr>
                <w:color w:val="auto"/>
              </w:rPr>
              <w:t>August</w:t>
            </w:r>
            <w:r w:rsidRPr="00304080">
              <w:rPr>
                <w:color w:val="auto"/>
              </w:rPr>
              <w:t xml:space="preserve"> 20</w:t>
            </w:r>
            <w:bookmarkEnd w:id="76"/>
            <w:r w:rsidRPr="00304080">
              <w:rPr>
                <w:color w:val="auto"/>
              </w:rPr>
              <w:t>2</w:t>
            </w:r>
            <w:r w:rsidR="008F1B60" w:rsidRPr="00304080">
              <w:rPr>
                <w:color w:val="auto"/>
              </w:rPr>
              <w:t>5</w:t>
            </w:r>
          </w:p>
        </w:tc>
      </w:tr>
      <w:tr w:rsidR="009247DC" w:rsidRPr="00304080" w14:paraId="4BAD769C" w14:textId="77777777" w:rsidTr="00025898">
        <w:tc>
          <w:tcPr>
            <w:tcW w:w="2127" w:type="dxa"/>
          </w:tcPr>
          <w:p w14:paraId="14CA91FD" w14:textId="1D2D5AD9" w:rsidR="009247DC" w:rsidRPr="00304080" w:rsidRDefault="009247DC" w:rsidP="00025898">
            <w:pPr>
              <w:jc w:val="left"/>
              <w:rPr>
                <w:b/>
                <w:color w:val="auto"/>
              </w:rPr>
            </w:pPr>
            <w:bookmarkStart w:id="77" w:name="_Toc161649476"/>
            <w:r w:rsidRPr="00304080">
              <w:rPr>
                <w:b/>
                <w:color w:val="auto"/>
              </w:rPr>
              <w:t>Annual</w:t>
            </w:r>
            <w:bookmarkEnd w:id="77"/>
            <w:r w:rsidR="0048464B" w:rsidRPr="00304080">
              <w:rPr>
                <w:b/>
                <w:color w:val="auto"/>
              </w:rPr>
              <w:t xml:space="preserve"> Report</w:t>
            </w:r>
          </w:p>
        </w:tc>
        <w:tc>
          <w:tcPr>
            <w:tcW w:w="4536" w:type="dxa"/>
          </w:tcPr>
          <w:p w14:paraId="3A4F58C6" w14:textId="56A29699" w:rsidR="009247DC" w:rsidRPr="00304080" w:rsidRDefault="009247DC" w:rsidP="009247DC">
            <w:pPr>
              <w:jc w:val="left"/>
              <w:rPr>
                <w:color w:val="auto"/>
              </w:rPr>
            </w:pPr>
            <w:bookmarkStart w:id="78" w:name="_Toc161649477"/>
            <w:r w:rsidRPr="00304080">
              <w:rPr>
                <w:color w:val="auto"/>
              </w:rPr>
              <w:t>1 July 202</w:t>
            </w:r>
            <w:r w:rsidR="008F1B60" w:rsidRPr="00304080">
              <w:rPr>
                <w:color w:val="auto"/>
              </w:rPr>
              <w:t>4</w:t>
            </w:r>
            <w:r w:rsidRPr="00304080">
              <w:rPr>
                <w:color w:val="auto"/>
              </w:rPr>
              <w:t>–30 June 20</w:t>
            </w:r>
            <w:bookmarkEnd w:id="78"/>
            <w:r w:rsidRPr="00304080">
              <w:rPr>
                <w:color w:val="auto"/>
              </w:rPr>
              <w:t>2</w:t>
            </w:r>
            <w:r w:rsidR="008F1B60" w:rsidRPr="00304080">
              <w:rPr>
                <w:color w:val="auto"/>
              </w:rPr>
              <w:t>5</w:t>
            </w:r>
          </w:p>
        </w:tc>
        <w:tc>
          <w:tcPr>
            <w:tcW w:w="2551" w:type="dxa"/>
          </w:tcPr>
          <w:p w14:paraId="110D70CF" w14:textId="3FE967F3" w:rsidR="009247DC" w:rsidRPr="00304080" w:rsidRDefault="009247DC" w:rsidP="009247DC">
            <w:pPr>
              <w:rPr>
                <w:color w:val="auto"/>
              </w:rPr>
            </w:pPr>
            <w:bookmarkStart w:id="79" w:name="_Toc161649478"/>
            <w:r w:rsidRPr="00304080">
              <w:rPr>
                <w:color w:val="auto"/>
              </w:rPr>
              <w:t xml:space="preserve">31 October </w:t>
            </w:r>
            <w:bookmarkEnd w:id="79"/>
            <w:r w:rsidRPr="00304080">
              <w:rPr>
                <w:color w:val="auto"/>
              </w:rPr>
              <w:t>202</w:t>
            </w:r>
            <w:r w:rsidR="008F1B60" w:rsidRPr="00304080">
              <w:rPr>
                <w:color w:val="auto"/>
              </w:rPr>
              <w:t>5</w:t>
            </w:r>
          </w:p>
        </w:tc>
      </w:tr>
    </w:tbl>
    <w:p w14:paraId="31571264" w14:textId="268FCC8A" w:rsidR="003B22F5" w:rsidRDefault="003B22F5" w:rsidP="00AE0A55">
      <w:pPr>
        <w:rPr>
          <w:color w:val="auto"/>
        </w:rPr>
      </w:pPr>
      <w:bookmarkStart w:id="80" w:name="_10.1_Key_Assumptions"/>
      <w:bookmarkStart w:id="81" w:name="_10.2_Prospective_Statement"/>
      <w:bookmarkEnd w:id="61"/>
      <w:bookmarkEnd w:id="80"/>
      <w:bookmarkEnd w:id="81"/>
    </w:p>
    <w:p w14:paraId="39A44EA5" w14:textId="4CE4E101" w:rsidR="003936AE" w:rsidRDefault="003936AE">
      <w:pPr>
        <w:autoSpaceDE/>
        <w:autoSpaceDN/>
        <w:adjustRightInd/>
        <w:spacing w:after="200" w:line="276" w:lineRule="auto"/>
        <w:jc w:val="left"/>
        <w:rPr>
          <w:color w:val="auto"/>
        </w:rPr>
      </w:pPr>
      <w:r>
        <w:rPr>
          <w:color w:val="auto"/>
        </w:rPr>
        <w:br w:type="page"/>
      </w:r>
    </w:p>
    <w:p w14:paraId="461ADC0B" w14:textId="2C5652E9" w:rsidR="00FB255B" w:rsidRPr="003936AE" w:rsidRDefault="00FB255B" w:rsidP="003936AE">
      <w:pPr>
        <w:pStyle w:val="Heading2"/>
      </w:pPr>
      <w:bookmarkStart w:id="82" w:name="_Toc178166250"/>
      <w:r w:rsidRPr="003936AE">
        <w:lastRenderedPageBreak/>
        <w:t>3.4</w:t>
      </w:r>
      <w:r w:rsidRPr="003936AE">
        <w:tab/>
        <w:t>Statement of Accounting Policies</w:t>
      </w:r>
      <w:bookmarkEnd w:id="82"/>
    </w:p>
    <w:p w14:paraId="0F785B47" w14:textId="77777777" w:rsidR="00FB255B" w:rsidRPr="007951B8" w:rsidRDefault="00FB255B" w:rsidP="00FB255B">
      <w:pPr>
        <w:keepNext/>
        <w:tabs>
          <w:tab w:val="left" w:pos="851"/>
          <w:tab w:val="left" w:pos="1021"/>
          <w:tab w:val="left" w:pos="1134"/>
        </w:tabs>
        <w:spacing w:before="120" w:after="60"/>
        <w:outlineLvl w:val="3"/>
        <w:rPr>
          <w:b/>
          <w:smallCaps/>
        </w:rPr>
      </w:pPr>
      <w:r w:rsidRPr="007951B8">
        <w:rPr>
          <w:b/>
          <w:smallCaps/>
        </w:rPr>
        <w:t>Reporting entity</w:t>
      </w:r>
    </w:p>
    <w:p w14:paraId="17527EFF" w14:textId="77777777" w:rsidR="00FB255B" w:rsidRPr="007951B8" w:rsidRDefault="00FB255B" w:rsidP="00FB255B">
      <w:pPr>
        <w:rPr>
          <w:color w:val="auto"/>
        </w:rPr>
      </w:pPr>
      <w:r w:rsidRPr="007951B8">
        <w:rPr>
          <w:color w:val="auto"/>
        </w:rPr>
        <w:t>The Health and Disability Commissioner has designated itself as a public benefit entity (PBE) for financial reporting purposes.</w:t>
      </w:r>
    </w:p>
    <w:p w14:paraId="52DECC0F" w14:textId="38683AD9" w:rsidR="00FB255B" w:rsidRPr="007951B8" w:rsidRDefault="00FB255B" w:rsidP="00FB255B">
      <w:pPr>
        <w:rPr>
          <w:color w:val="auto"/>
        </w:rPr>
      </w:pPr>
      <w:r w:rsidRPr="007951B8">
        <w:rPr>
          <w:color w:val="auto"/>
        </w:rPr>
        <w:t>These prospective financial statements reflect the operations of the Health and Disability Commissioner only and do not incorporate any other entities. These prospective financial statements are for the year ending 30 June 2025 and were approved by the Commissioner prior to issue. The prospective financial statements cannot be altered after they have been authorised for issue.</w:t>
      </w:r>
    </w:p>
    <w:p w14:paraId="484749F8" w14:textId="77777777" w:rsidR="00FB255B" w:rsidRPr="007951B8" w:rsidRDefault="00FB255B" w:rsidP="00FB255B">
      <w:pPr>
        <w:keepNext/>
        <w:tabs>
          <w:tab w:val="left" w:pos="851"/>
          <w:tab w:val="left" w:pos="1021"/>
          <w:tab w:val="left" w:pos="1134"/>
        </w:tabs>
        <w:spacing w:before="120" w:after="60"/>
        <w:outlineLvl w:val="3"/>
        <w:rPr>
          <w:b/>
          <w:smallCaps/>
        </w:rPr>
      </w:pPr>
      <w:r w:rsidRPr="007951B8">
        <w:rPr>
          <w:b/>
          <w:smallCaps/>
        </w:rPr>
        <w:t>Basis of preparation</w:t>
      </w:r>
    </w:p>
    <w:p w14:paraId="71ED85DC" w14:textId="77777777" w:rsidR="00FB255B" w:rsidRPr="007951B8" w:rsidRDefault="00FB255B" w:rsidP="00FB255B">
      <w:pPr>
        <w:rPr>
          <w:color w:val="auto"/>
        </w:rPr>
      </w:pPr>
      <w:r w:rsidRPr="007951B8">
        <w:rPr>
          <w:color w:val="auto"/>
        </w:rPr>
        <w:t>The prospective financial statements have been prepared on a going concern basis, and the accounting policies have been applied consistently throughout the period.</w:t>
      </w:r>
    </w:p>
    <w:p w14:paraId="40352FCC" w14:textId="5415AFBD" w:rsidR="00FB255B" w:rsidRPr="007951B8" w:rsidRDefault="00FB255B" w:rsidP="00FB255B">
      <w:pPr>
        <w:rPr>
          <w:color w:val="auto"/>
        </w:rPr>
      </w:pPr>
      <w:r w:rsidRPr="007951B8">
        <w:rPr>
          <w:color w:val="auto"/>
        </w:rPr>
        <w:t xml:space="preserve">The opening position of the prospective statements is based on unaudited results for 2023/24. </w:t>
      </w:r>
    </w:p>
    <w:p w14:paraId="53778E15" w14:textId="77777777" w:rsidR="00FB255B" w:rsidRPr="007951B8" w:rsidRDefault="00FB255B" w:rsidP="00FB255B">
      <w:pPr>
        <w:keepNext/>
        <w:tabs>
          <w:tab w:val="left" w:pos="851"/>
          <w:tab w:val="left" w:pos="1021"/>
          <w:tab w:val="left" w:pos="1134"/>
        </w:tabs>
        <w:spacing w:before="120" w:after="60"/>
        <w:outlineLvl w:val="3"/>
        <w:rPr>
          <w:b/>
          <w:smallCaps/>
        </w:rPr>
      </w:pPr>
      <w:r w:rsidRPr="007951B8">
        <w:rPr>
          <w:b/>
          <w:smallCaps/>
        </w:rPr>
        <w:t>Statement of compliance</w:t>
      </w:r>
    </w:p>
    <w:p w14:paraId="2C92A7D4" w14:textId="77777777" w:rsidR="00FB255B" w:rsidRPr="007951B8" w:rsidRDefault="00FB255B" w:rsidP="00FB255B">
      <w:pPr>
        <w:rPr>
          <w:color w:val="auto"/>
        </w:rPr>
      </w:pPr>
      <w:r w:rsidRPr="007951B8">
        <w:rPr>
          <w:color w:val="auto"/>
        </w:rPr>
        <w:t>The prospective financial statements of the Health and Disability Commissioner have been prepared in accordance with the requirements of the Crown Entities Act 2004, which includes the requirements to comply with New Zealand generally accepted accounting practice (NZ GAAP).</w:t>
      </w:r>
    </w:p>
    <w:p w14:paraId="113D2E95" w14:textId="77777777" w:rsidR="00FB255B" w:rsidRPr="007951B8" w:rsidRDefault="00FB255B" w:rsidP="00FB255B">
      <w:pPr>
        <w:rPr>
          <w:color w:val="auto"/>
        </w:rPr>
      </w:pPr>
      <w:r w:rsidRPr="007951B8">
        <w:rPr>
          <w:color w:val="auto"/>
        </w:rPr>
        <w:t xml:space="preserve">The information in these prospective financial statements may not be appropriate for purposes other than those described above. </w:t>
      </w:r>
    </w:p>
    <w:p w14:paraId="7330D74D" w14:textId="77777777" w:rsidR="00FB255B" w:rsidRPr="007951B8" w:rsidRDefault="00FB255B" w:rsidP="00FB255B">
      <w:pPr>
        <w:rPr>
          <w:color w:val="auto"/>
        </w:rPr>
      </w:pPr>
      <w:r w:rsidRPr="007951B8">
        <w:rPr>
          <w:color w:val="auto"/>
        </w:rPr>
        <w:t xml:space="preserve">The prospective financial statements have been prepared in accordance with Tier 2 PBE accounting standards and disclosure concessions have been applied. HDC can report in accordance with Tier 2 PBE Standards as HDC does not have public accountability and HDC’s annual expenses are under $30 million. </w:t>
      </w:r>
    </w:p>
    <w:p w14:paraId="33C0A89F" w14:textId="77777777" w:rsidR="00FB255B" w:rsidRPr="007951B8" w:rsidRDefault="00FB255B" w:rsidP="00FB255B">
      <w:pPr>
        <w:rPr>
          <w:color w:val="auto"/>
        </w:rPr>
      </w:pPr>
      <w:r w:rsidRPr="007951B8">
        <w:rPr>
          <w:color w:val="auto"/>
        </w:rPr>
        <w:t>These prospective financial statements comply with PBE FRS 42 Prospective Financial Statements and other applicable Financial Reporting Standards, as appropriate for PBE.</w:t>
      </w:r>
    </w:p>
    <w:p w14:paraId="0111BB26" w14:textId="77777777" w:rsidR="00FB255B" w:rsidRPr="007951B8" w:rsidRDefault="00FB255B" w:rsidP="00FB255B">
      <w:pPr>
        <w:rPr>
          <w:color w:val="auto"/>
        </w:rPr>
      </w:pPr>
      <w:r w:rsidRPr="007951B8">
        <w:rPr>
          <w:color w:val="auto"/>
        </w:rPr>
        <w:t>The prospective financial statements are based on financial assumptions about future events that the Health and Disability Commissioner reasonably expects to occur. Any subsequent changes to these assumptions will not be reflected in these financial statements.</w:t>
      </w:r>
    </w:p>
    <w:p w14:paraId="20455D0D" w14:textId="77777777" w:rsidR="00FB255B" w:rsidRPr="007951B8" w:rsidRDefault="00FB255B" w:rsidP="00FB255B">
      <w:pPr>
        <w:rPr>
          <w:color w:val="auto"/>
        </w:rPr>
      </w:pPr>
      <w:r w:rsidRPr="007951B8">
        <w:rPr>
          <w:color w:val="auto"/>
        </w:rPr>
        <w:t>Actual financial results achieved for the period covered are likely to vary from the information presented and the variations may be material.</w:t>
      </w:r>
    </w:p>
    <w:p w14:paraId="200F70B3" w14:textId="77777777" w:rsidR="00FB255B" w:rsidRPr="007951B8" w:rsidRDefault="00FB255B" w:rsidP="00FB255B">
      <w:pPr>
        <w:keepNext/>
        <w:tabs>
          <w:tab w:val="left" w:pos="851"/>
          <w:tab w:val="left" w:pos="1021"/>
          <w:tab w:val="left" w:pos="1134"/>
        </w:tabs>
        <w:spacing w:before="120" w:after="60"/>
        <w:outlineLvl w:val="3"/>
        <w:rPr>
          <w:b/>
          <w:smallCaps/>
        </w:rPr>
      </w:pPr>
      <w:r w:rsidRPr="007951B8">
        <w:rPr>
          <w:b/>
          <w:smallCaps/>
        </w:rPr>
        <w:t>Presentation currency and rounding</w:t>
      </w:r>
    </w:p>
    <w:p w14:paraId="0B63521E" w14:textId="77777777" w:rsidR="00FB255B" w:rsidRPr="007951B8" w:rsidRDefault="00FB255B" w:rsidP="00FB255B">
      <w:pPr>
        <w:rPr>
          <w:color w:val="auto"/>
        </w:rPr>
      </w:pPr>
      <w:r w:rsidRPr="007951B8">
        <w:rPr>
          <w:color w:val="auto"/>
        </w:rPr>
        <w:t xml:space="preserve">The prospective financial statements are presented in New Zealand dollars and all values are rounded to the nearest thousand dollars ($,000). </w:t>
      </w:r>
    </w:p>
    <w:p w14:paraId="7C5204E0" w14:textId="77777777" w:rsidR="00FB255B" w:rsidRPr="007951B8" w:rsidRDefault="00FB255B" w:rsidP="00FB255B">
      <w:pPr>
        <w:keepNext/>
        <w:tabs>
          <w:tab w:val="left" w:pos="851"/>
          <w:tab w:val="left" w:pos="1021"/>
          <w:tab w:val="left" w:pos="1134"/>
        </w:tabs>
        <w:spacing w:before="120" w:after="60"/>
        <w:outlineLvl w:val="3"/>
        <w:rPr>
          <w:b/>
          <w:smallCaps/>
        </w:rPr>
      </w:pPr>
      <w:r w:rsidRPr="007951B8">
        <w:rPr>
          <w:b/>
          <w:smallCaps/>
        </w:rPr>
        <w:t>Significant accounting policies</w:t>
      </w:r>
    </w:p>
    <w:p w14:paraId="719201DE" w14:textId="77777777" w:rsidR="00FB255B" w:rsidRPr="007951B8" w:rsidRDefault="00FB255B" w:rsidP="00FB255B">
      <w:pPr>
        <w:keepNext/>
        <w:spacing w:after="0"/>
        <w:jc w:val="left"/>
        <w:rPr>
          <w:i/>
          <w:color w:val="auto"/>
        </w:rPr>
      </w:pPr>
      <w:r w:rsidRPr="007951B8">
        <w:rPr>
          <w:i/>
          <w:color w:val="auto"/>
        </w:rPr>
        <w:t>Revenue</w:t>
      </w:r>
    </w:p>
    <w:p w14:paraId="095E86E1" w14:textId="77777777" w:rsidR="00FB255B" w:rsidRPr="007951B8" w:rsidRDefault="00FB255B" w:rsidP="00FB255B">
      <w:pPr>
        <w:jc w:val="left"/>
        <w:rPr>
          <w:color w:val="auto"/>
        </w:rPr>
      </w:pPr>
      <w:r w:rsidRPr="007951B8">
        <w:rPr>
          <w:color w:val="auto"/>
        </w:rPr>
        <w:t>The specific accounting policies for significant revenue items are explained below:</w:t>
      </w:r>
    </w:p>
    <w:p w14:paraId="0A692881" w14:textId="77777777" w:rsidR="00FB255B" w:rsidRPr="007951B8" w:rsidRDefault="00FB255B" w:rsidP="00FB255B">
      <w:pPr>
        <w:spacing w:after="0"/>
        <w:jc w:val="left"/>
        <w:rPr>
          <w:i/>
          <w:color w:val="auto"/>
        </w:rPr>
      </w:pPr>
      <w:r w:rsidRPr="007951B8">
        <w:rPr>
          <w:i/>
          <w:color w:val="auto"/>
        </w:rPr>
        <w:lastRenderedPageBreak/>
        <w:t>Funding from the Crown (non-exchange revenue)</w:t>
      </w:r>
    </w:p>
    <w:p w14:paraId="7F438A44" w14:textId="77777777" w:rsidR="00FB255B" w:rsidRPr="007951B8" w:rsidRDefault="00FB255B" w:rsidP="00FB255B">
      <w:pPr>
        <w:rPr>
          <w:color w:val="auto"/>
        </w:rPr>
      </w:pPr>
      <w:r w:rsidRPr="007951B8">
        <w:rPr>
          <w:color w:val="auto"/>
        </w:rPr>
        <w:t>The Health and Disability Commissioner is primarily funded from the Crown. This funding is restricted in its use for the purpose of the Health and Disability Commissioner meeting the objectives specified in its founding legislation and the scope of the relevant appropriations of the funder.</w:t>
      </w:r>
    </w:p>
    <w:p w14:paraId="5D1C55C0" w14:textId="77777777" w:rsidR="00FB255B" w:rsidRPr="007951B8" w:rsidRDefault="00FB255B" w:rsidP="00FB255B">
      <w:pPr>
        <w:rPr>
          <w:color w:val="auto"/>
        </w:rPr>
      </w:pPr>
      <w:r w:rsidRPr="007951B8">
        <w:rPr>
          <w:color w:val="auto"/>
        </w:rPr>
        <w:t>The Health and Disability Commissioner considers that there are no conditions attached to the funding and it is recognised as revenue at the point of entitlement.</w:t>
      </w:r>
    </w:p>
    <w:p w14:paraId="23129B1E" w14:textId="77777777" w:rsidR="00FB255B" w:rsidRPr="007951B8" w:rsidRDefault="00FB255B" w:rsidP="00FB255B">
      <w:pPr>
        <w:rPr>
          <w:color w:val="auto"/>
        </w:rPr>
      </w:pPr>
      <w:r w:rsidRPr="007951B8">
        <w:rPr>
          <w:color w:val="auto"/>
        </w:rPr>
        <w:t>The fair value of revenue from the Crown has been determined to be equivalent to the amounts due in the funding arrangements.</w:t>
      </w:r>
    </w:p>
    <w:p w14:paraId="1BD584C0" w14:textId="77777777" w:rsidR="00FB255B" w:rsidRPr="007951B8" w:rsidRDefault="00FB255B" w:rsidP="00FB255B">
      <w:pPr>
        <w:spacing w:after="0"/>
        <w:jc w:val="left"/>
        <w:rPr>
          <w:i/>
          <w:color w:val="auto"/>
        </w:rPr>
      </w:pPr>
      <w:r w:rsidRPr="007951B8">
        <w:rPr>
          <w:i/>
          <w:color w:val="auto"/>
        </w:rPr>
        <w:t>Interest revenue</w:t>
      </w:r>
    </w:p>
    <w:p w14:paraId="69526BBA" w14:textId="77777777" w:rsidR="00FB255B" w:rsidRPr="007951B8" w:rsidRDefault="00FB255B" w:rsidP="00FB255B">
      <w:pPr>
        <w:jc w:val="left"/>
        <w:rPr>
          <w:color w:val="auto"/>
        </w:rPr>
      </w:pPr>
      <w:r w:rsidRPr="007951B8">
        <w:rPr>
          <w:color w:val="auto"/>
        </w:rPr>
        <w:t>Interest revenue is recognised using the effective interest method.</w:t>
      </w:r>
    </w:p>
    <w:p w14:paraId="19FB9E55" w14:textId="77777777" w:rsidR="00FB255B" w:rsidRPr="007951B8" w:rsidRDefault="00FB255B" w:rsidP="00FB255B">
      <w:pPr>
        <w:spacing w:after="0"/>
        <w:jc w:val="left"/>
        <w:rPr>
          <w:i/>
          <w:color w:val="auto"/>
        </w:rPr>
      </w:pPr>
      <w:r w:rsidRPr="007951B8">
        <w:rPr>
          <w:i/>
          <w:color w:val="auto"/>
        </w:rPr>
        <w:t>Sale of publications</w:t>
      </w:r>
    </w:p>
    <w:p w14:paraId="64F5DB99" w14:textId="77777777" w:rsidR="00FB255B" w:rsidRPr="007951B8" w:rsidRDefault="00FB255B" w:rsidP="00FB255B">
      <w:pPr>
        <w:jc w:val="left"/>
        <w:rPr>
          <w:color w:val="auto"/>
        </w:rPr>
      </w:pPr>
      <w:r w:rsidRPr="007951B8">
        <w:rPr>
          <w:color w:val="auto"/>
        </w:rPr>
        <w:t>Sales of publications are recognised when the product is sold to the customer.</w:t>
      </w:r>
    </w:p>
    <w:p w14:paraId="46F669AD" w14:textId="77777777" w:rsidR="00FB255B" w:rsidRPr="007951B8" w:rsidRDefault="00FB255B" w:rsidP="00FB255B">
      <w:pPr>
        <w:keepNext/>
        <w:keepLines/>
        <w:spacing w:after="0"/>
        <w:jc w:val="left"/>
        <w:rPr>
          <w:i/>
          <w:color w:val="auto"/>
        </w:rPr>
      </w:pPr>
      <w:r w:rsidRPr="007951B8">
        <w:rPr>
          <w:i/>
          <w:color w:val="auto"/>
        </w:rPr>
        <w:t>IT cost contribution</w:t>
      </w:r>
    </w:p>
    <w:p w14:paraId="7640FDAB" w14:textId="77777777" w:rsidR="00FB255B" w:rsidRPr="007951B8" w:rsidRDefault="00FB255B" w:rsidP="00FB255B">
      <w:pPr>
        <w:keepNext/>
        <w:keepLines/>
        <w:rPr>
          <w:color w:val="auto"/>
        </w:rPr>
      </w:pPr>
      <w:r w:rsidRPr="007951B8">
        <w:rPr>
          <w:color w:val="auto"/>
        </w:rPr>
        <w:t>IT cost contribution is recognised when services are provided to the National Advocacy Trust by HDC based on mutual agreement.</w:t>
      </w:r>
    </w:p>
    <w:p w14:paraId="36507192" w14:textId="77777777" w:rsidR="00FB255B" w:rsidRPr="007951B8" w:rsidRDefault="00FB255B" w:rsidP="00FB255B">
      <w:pPr>
        <w:spacing w:after="0"/>
        <w:jc w:val="left"/>
        <w:rPr>
          <w:i/>
          <w:color w:val="auto"/>
        </w:rPr>
      </w:pPr>
      <w:r w:rsidRPr="007951B8">
        <w:rPr>
          <w:i/>
          <w:color w:val="auto"/>
        </w:rPr>
        <w:t xml:space="preserve">Sundry revenue </w:t>
      </w:r>
    </w:p>
    <w:p w14:paraId="4721CFF8" w14:textId="77777777" w:rsidR="00FB255B" w:rsidRPr="007951B8" w:rsidRDefault="00FB255B" w:rsidP="00FB255B">
      <w:pPr>
        <w:rPr>
          <w:color w:val="auto"/>
        </w:rPr>
      </w:pPr>
      <w:r w:rsidRPr="007951B8">
        <w:rPr>
          <w:color w:val="auto"/>
        </w:rPr>
        <w:t>Services provided to third parties on commercial terms are exchange transactions. Revenue from these services is recognised in proportion to the stage of completion at balance date.</w:t>
      </w:r>
    </w:p>
    <w:p w14:paraId="77344671" w14:textId="77777777" w:rsidR="00FB255B" w:rsidRPr="007951B8" w:rsidRDefault="00FB255B" w:rsidP="00FB255B">
      <w:pPr>
        <w:spacing w:after="0"/>
        <w:jc w:val="left"/>
        <w:rPr>
          <w:i/>
          <w:color w:val="auto"/>
        </w:rPr>
      </w:pPr>
      <w:r w:rsidRPr="007951B8">
        <w:rPr>
          <w:i/>
          <w:color w:val="auto"/>
        </w:rPr>
        <w:t>Foreign currency transactions</w:t>
      </w:r>
    </w:p>
    <w:p w14:paraId="2B7F45BA" w14:textId="77777777" w:rsidR="00FB255B" w:rsidRPr="007951B8" w:rsidRDefault="00FB255B" w:rsidP="00FB255B">
      <w:pPr>
        <w:rPr>
          <w:color w:val="auto"/>
        </w:rPr>
      </w:pPr>
      <w:r w:rsidRPr="007951B8">
        <w:rPr>
          <w:color w:val="auto"/>
        </w:rPr>
        <w:t>Foreign currency transactions (including those for which forward foreign exchange contracts are held) are translated into NZ$ (the functional currency) using the spot exchange rates at the dates of the transactions. Foreign exchange gains and losses resulting from the settlement of such transactions and from the translation at year end exchange rates of monetary assets and liabilities denominated in foreign currencies are recognised in the surplus or deficit.</w:t>
      </w:r>
    </w:p>
    <w:p w14:paraId="4CA2C0F8" w14:textId="77777777" w:rsidR="00FB255B" w:rsidRPr="007951B8" w:rsidRDefault="00FB255B" w:rsidP="00FB255B">
      <w:pPr>
        <w:spacing w:after="0"/>
        <w:jc w:val="left"/>
        <w:rPr>
          <w:i/>
          <w:color w:val="auto"/>
        </w:rPr>
      </w:pPr>
      <w:r w:rsidRPr="007951B8">
        <w:rPr>
          <w:i/>
          <w:color w:val="auto"/>
        </w:rPr>
        <w:t>Expenditure</w:t>
      </w:r>
    </w:p>
    <w:p w14:paraId="1AD1C01D" w14:textId="77777777" w:rsidR="00FB255B" w:rsidRPr="007951B8" w:rsidRDefault="00FB255B" w:rsidP="00FB255B">
      <w:pPr>
        <w:rPr>
          <w:color w:val="auto"/>
        </w:rPr>
      </w:pPr>
      <w:r w:rsidRPr="007951B8">
        <w:rPr>
          <w:color w:val="auto"/>
        </w:rPr>
        <w:t>Expenses are recognised when goods or services have been delivered, or when there is a present obligation that is expected to result in an outflow of economic benefits.</w:t>
      </w:r>
    </w:p>
    <w:p w14:paraId="7BC3E017" w14:textId="77777777" w:rsidR="00FB255B" w:rsidRPr="007951B8" w:rsidRDefault="00FB255B" w:rsidP="00FB255B">
      <w:pPr>
        <w:spacing w:after="60"/>
        <w:jc w:val="left"/>
        <w:rPr>
          <w:i/>
          <w:color w:val="auto"/>
        </w:rPr>
      </w:pPr>
      <w:r w:rsidRPr="007951B8">
        <w:rPr>
          <w:i/>
          <w:color w:val="auto"/>
        </w:rPr>
        <w:t>Leases</w:t>
      </w:r>
    </w:p>
    <w:p w14:paraId="2478BE1B" w14:textId="77777777" w:rsidR="00FB255B" w:rsidRPr="007951B8" w:rsidRDefault="00FB255B" w:rsidP="00FB255B">
      <w:pPr>
        <w:spacing w:after="60"/>
        <w:jc w:val="left"/>
        <w:rPr>
          <w:color w:val="auto"/>
          <w:u w:val="single"/>
        </w:rPr>
      </w:pPr>
      <w:r w:rsidRPr="007951B8">
        <w:rPr>
          <w:color w:val="auto"/>
          <w:u w:val="single"/>
        </w:rPr>
        <w:t>Operating leases</w:t>
      </w:r>
    </w:p>
    <w:p w14:paraId="4721CD14" w14:textId="77777777" w:rsidR="00FB255B" w:rsidRPr="007951B8" w:rsidRDefault="00FB255B" w:rsidP="00FB255B">
      <w:pPr>
        <w:rPr>
          <w:color w:val="auto"/>
        </w:rPr>
      </w:pPr>
      <w:r w:rsidRPr="007951B8">
        <w:rPr>
          <w:color w:val="auto"/>
        </w:rPr>
        <w:t>An operating lease is a lease that does not transfer substantially all the risks and rewards incidental to ownership of an asset to the lessee. Lease payments under an operating lease are recognised as an expense on a straight-line basis over the lease term. Lease incentives received are recognised in the surplus or deficit as a reduction of rental expense over the lease term.</w:t>
      </w:r>
    </w:p>
    <w:p w14:paraId="76C545BD" w14:textId="77777777" w:rsidR="00FB255B" w:rsidRPr="007951B8" w:rsidRDefault="00FB255B" w:rsidP="00FB255B">
      <w:pPr>
        <w:keepNext/>
        <w:spacing w:after="0"/>
        <w:jc w:val="left"/>
        <w:rPr>
          <w:i/>
          <w:color w:val="auto"/>
        </w:rPr>
      </w:pPr>
      <w:r w:rsidRPr="007951B8">
        <w:rPr>
          <w:i/>
          <w:color w:val="auto"/>
        </w:rPr>
        <w:t>Cash and cash equivalents</w:t>
      </w:r>
    </w:p>
    <w:p w14:paraId="09115CD3" w14:textId="77777777" w:rsidR="00FB255B" w:rsidRPr="007951B8" w:rsidRDefault="00FB255B" w:rsidP="00FB255B">
      <w:pPr>
        <w:rPr>
          <w:color w:val="auto"/>
        </w:rPr>
      </w:pPr>
      <w:r w:rsidRPr="007951B8">
        <w:rPr>
          <w:color w:val="auto"/>
        </w:rPr>
        <w:t>Cash and cash equivalents includes cash on hand, deposits held on call with banks, and other short-term highly liquid investments with original maturities of three months or less.</w:t>
      </w:r>
    </w:p>
    <w:p w14:paraId="7A22B32F" w14:textId="77777777" w:rsidR="00FB255B" w:rsidRPr="007951B8" w:rsidRDefault="00FB255B" w:rsidP="00FB255B">
      <w:pPr>
        <w:spacing w:after="0"/>
        <w:jc w:val="left"/>
        <w:rPr>
          <w:i/>
          <w:color w:val="auto"/>
        </w:rPr>
      </w:pPr>
      <w:r w:rsidRPr="007951B8">
        <w:rPr>
          <w:i/>
          <w:color w:val="auto"/>
        </w:rPr>
        <w:t>Receivables</w:t>
      </w:r>
    </w:p>
    <w:p w14:paraId="20411C8B" w14:textId="77777777" w:rsidR="00FB255B" w:rsidRPr="007951B8" w:rsidRDefault="00FB255B" w:rsidP="00FB255B">
      <w:pPr>
        <w:jc w:val="left"/>
        <w:rPr>
          <w:color w:val="auto"/>
        </w:rPr>
      </w:pPr>
      <w:r w:rsidRPr="007951B8">
        <w:rPr>
          <w:color w:val="auto"/>
        </w:rPr>
        <w:t>Short-term receivables are recorded at their face value, less any provision for impairment.</w:t>
      </w:r>
    </w:p>
    <w:p w14:paraId="7CF0CDBE" w14:textId="77777777" w:rsidR="00FB255B" w:rsidRPr="007951B8" w:rsidRDefault="00FB255B" w:rsidP="00FB255B">
      <w:pPr>
        <w:rPr>
          <w:color w:val="auto"/>
        </w:rPr>
      </w:pPr>
      <w:r w:rsidRPr="007951B8">
        <w:rPr>
          <w:color w:val="auto"/>
        </w:rPr>
        <w:lastRenderedPageBreak/>
        <w:t>A receivable is considered impaired when there is evidence that the Health and Disability Commissioner will not be able to collect the amount due. The amount of the impairment is the difference between the carrying amount of the receivable and the present value of the amounts expected to be collected.</w:t>
      </w:r>
    </w:p>
    <w:p w14:paraId="3D11FCA4" w14:textId="77777777" w:rsidR="00FB255B" w:rsidRPr="007951B8" w:rsidRDefault="00FB255B" w:rsidP="00FB255B">
      <w:pPr>
        <w:spacing w:after="60"/>
        <w:jc w:val="left"/>
        <w:rPr>
          <w:i/>
          <w:color w:val="auto"/>
        </w:rPr>
      </w:pPr>
      <w:r w:rsidRPr="007951B8">
        <w:rPr>
          <w:i/>
          <w:color w:val="auto"/>
        </w:rPr>
        <w:t>Investments</w:t>
      </w:r>
    </w:p>
    <w:p w14:paraId="7615FAEA" w14:textId="77777777" w:rsidR="00FB255B" w:rsidRPr="007951B8" w:rsidRDefault="00FB255B" w:rsidP="00FB255B">
      <w:pPr>
        <w:spacing w:after="60"/>
        <w:jc w:val="left"/>
        <w:rPr>
          <w:color w:val="auto"/>
          <w:u w:val="single"/>
        </w:rPr>
      </w:pPr>
      <w:r w:rsidRPr="007951B8">
        <w:rPr>
          <w:color w:val="auto"/>
          <w:u w:val="single"/>
        </w:rPr>
        <w:t>Bank term deposits</w:t>
      </w:r>
    </w:p>
    <w:p w14:paraId="4447CCF5" w14:textId="77777777" w:rsidR="00FB255B" w:rsidRPr="007951B8" w:rsidRDefault="00FB255B" w:rsidP="00FB255B">
      <w:pPr>
        <w:jc w:val="left"/>
        <w:rPr>
          <w:color w:val="auto"/>
        </w:rPr>
      </w:pPr>
      <w:r w:rsidRPr="007951B8">
        <w:rPr>
          <w:color w:val="auto"/>
        </w:rPr>
        <w:t>Investments in bank term deposits are initially measured at the amount invested.</w:t>
      </w:r>
    </w:p>
    <w:p w14:paraId="118EA6DA" w14:textId="77777777" w:rsidR="00FB255B" w:rsidRPr="007951B8" w:rsidRDefault="00FB255B" w:rsidP="00FB255B">
      <w:pPr>
        <w:rPr>
          <w:color w:val="auto"/>
        </w:rPr>
      </w:pPr>
      <w:r w:rsidRPr="007951B8">
        <w:rPr>
          <w:color w:val="auto"/>
        </w:rPr>
        <w:t>After initial recognition, investments in bank deposits are measured at amortised cost using the effective interest method, less any provision for impairment.</w:t>
      </w:r>
    </w:p>
    <w:p w14:paraId="28A3B67D" w14:textId="77777777" w:rsidR="00FB255B" w:rsidRPr="007951B8" w:rsidRDefault="00FB255B" w:rsidP="00FB255B">
      <w:pPr>
        <w:spacing w:after="0"/>
        <w:jc w:val="left"/>
        <w:rPr>
          <w:i/>
          <w:color w:val="auto"/>
        </w:rPr>
      </w:pPr>
      <w:r w:rsidRPr="007951B8">
        <w:rPr>
          <w:i/>
          <w:color w:val="auto"/>
        </w:rPr>
        <w:t>Inventories</w:t>
      </w:r>
      <w:r w:rsidRPr="007951B8">
        <w:rPr>
          <w:i/>
          <w:color w:val="auto"/>
        </w:rPr>
        <w:tab/>
      </w:r>
      <w:r w:rsidRPr="007951B8">
        <w:rPr>
          <w:i/>
          <w:color w:val="auto"/>
        </w:rPr>
        <w:tab/>
      </w:r>
      <w:r w:rsidRPr="007951B8">
        <w:rPr>
          <w:i/>
          <w:color w:val="auto"/>
        </w:rPr>
        <w:tab/>
      </w:r>
    </w:p>
    <w:p w14:paraId="2B9CA337" w14:textId="77777777" w:rsidR="00FB255B" w:rsidRPr="007951B8" w:rsidRDefault="00FB255B" w:rsidP="00FB255B">
      <w:pPr>
        <w:rPr>
          <w:color w:val="auto"/>
        </w:rPr>
      </w:pPr>
      <w:r w:rsidRPr="007951B8">
        <w:rPr>
          <w:color w:val="auto"/>
        </w:rPr>
        <w:t xml:space="preserve">Inventories held for distribution in the provision of services that are not supplied on a commercial basis are measured at cost (using the FIFO method), adjusted, when applicable, for any loss of service potential. </w:t>
      </w:r>
    </w:p>
    <w:p w14:paraId="332E4B99" w14:textId="77777777" w:rsidR="00FB255B" w:rsidRPr="007951B8" w:rsidRDefault="00FB255B" w:rsidP="00FB255B">
      <w:pPr>
        <w:rPr>
          <w:color w:val="auto"/>
        </w:rPr>
      </w:pPr>
      <w:r w:rsidRPr="007951B8">
        <w:rPr>
          <w:color w:val="auto"/>
        </w:rPr>
        <w:t xml:space="preserve">Inventories acquired through non-exchange transactions are measured at fair value at the date of acquisition. </w:t>
      </w:r>
    </w:p>
    <w:p w14:paraId="12170586" w14:textId="77777777" w:rsidR="00FB255B" w:rsidRPr="007951B8" w:rsidRDefault="00FB255B" w:rsidP="00FB255B">
      <w:pPr>
        <w:rPr>
          <w:color w:val="auto"/>
        </w:rPr>
      </w:pPr>
      <w:r w:rsidRPr="007951B8">
        <w:rPr>
          <w:color w:val="auto"/>
        </w:rPr>
        <w:t xml:space="preserve">Inventories held for use in the provision of goods and services on a commercial basis are valued at the lower of cost (using the FIFO method) and net realisable value. </w:t>
      </w:r>
    </w:p>
    <w:p w14:paraId="183BB076" w14:textId="77777777" w:rsidR="00FB255B" w:rsidRPr="007951B8" w:rsidRDefault="00FB255B" w:rsidP="00FB255B">
      <w:pPr>
        <w:rPr>
          <w:color w:val="auto"/>
        </w:rPr>
      </w:pPr>
      <w:r w:rsidRPr="007951B8">
        <w:rPr>
          <w:color w:val="auto"/>
        </w:rPr>
        <w:t>The amount of any write-down for the loss of service potential or from cost to net realisable value is recognised in the surplus or deficit in the period of the write-down.</w:t>
      </w:r>
    </w:p>
    <w:p w14:paraId="44ED5CFC" w14:textId="77777777" w:rsidR="00FB255B" w:rsidRPr="007951B8" w:rsidRDefault="00FB255B" w:rsidP="00FB255B">
      <w:pPr>
        <w:spacing w:after="0"/>
        <w:jc w:val="left"/>
        <w:rPr>
          <w:i/>
          <w:color w:val="auto"/>
        </w:rPr>
      </w:pPr>
      <w:r w:rsidRPr="007951B8">
        <w:rPr>
          <w:i/>
          <w:color w:val="auto"/>
        </w:rPr>
        <w:t>Property, plant, and equipment</w:t>
      </w:r>
    </w:p>
    <w:p w14:paraId="6114F946" w14:textId="77777777" w:rsidR="00FB255B" w:rsidRPr="007951B8" w:rsidRDefault="00FB255B" w:rsidP="00FB255B">
      <w:pPr>
        <w:rPr>
          <w:color w:val="auto"/>
        </w:rPr>
      </w:pPr>
      <w:r w:rsidRPr="007951B8">
        <w:rPr>
          <w:color w:val="auto"/>
        </w:rPr>
        <w:t>Property, plant, and equipment consist of the following asset classes: computer hardware, communication equipment, furniture and fittings, leasehold improvements, motor vehicles, and office equipment.</w:t>
      </w:r>
    </w:p>
    <w:p w14:paraId="7CABE870" w14:textId="77777777" w:rsidR="00FB255B" w:rsidRPr="007951B8" w:rsidRDefault="00FB255B" w:rsidP="00FB255B">
      <w:pPr>
        <w:rPr>
          <w:color w:val="auto"/>
        </w:rPr>
      </w:pPr>
      <w:r w:rsidRPr="007951B8">
        <w:rPr>
          <w:color w:val="auto"/>
        </w:rPr>
        <w:t>Property, plant, and equipment are measured at cost, less accumulated depreciation and impairment losses.</w:t>
      </w:r>
    </w:p>
    <w:p w14:paraId="6A01141C" w14:textId="77777777" w:rsidR="00FB255B" w:rsidRPr="007951B8" w:rsidRDefault="00FB255B" w:rsidP="00FB255B">
      <w:pPr>
        <w:spacing w:after="0"/>
        <w:jc w:val="left"/>
        <w:rPr>
          <w:i/>
          <w:color w:val="auto"/>
        </w:rPr>
      </w:pPr>
      <w:r w:rsidRPr="007951B8">
        <w:rPr>
          <w:i/>
          <w:color w:val="auto"/>
        </w:rPr>
        <w:t>Additions</w:t>
      </w:r>
    </w:p>
    <w:p w14:paraId="466D6717" w14:textId="77777777" w:rsidR="00FB255B" w:rsidRPr="007951B8" w:rsidRDefault="00FB255B" w:rsidP="00FB255B">
      <w:pPr>
        <w:rPr>
          <w:color w:val="auto"/>
        </w:rPr>
      </w:pPr>
      <w:r w:rsidRPr="007951B8">
        <w:rPr>
          <w:color w:val="auto"/>
        </w:rPr>
        <w:t xml:space="preserve">The cost of an item of property, plant, and equipment is recognised as an asset only when it is probable that future economic benefits or service potential associated with the item will flow to HDC and the cost of the item can be measured reliably. </w:t>
      </w:r>
    </w:p>
    <w:p w14:paraId="6E18ACED" w14:textId="77777777" w:rsidR="00FB255B" w:rsidRPr="007951B8" w:rsidRDefault="00FB255B" w:rsidP="00FB255B">
      <w:pPr>
        <w:rPr>
          <w:color w:val="auto"/>
        </w:rPr>
      </w:pPr>
      <w:r w:rsidRPr="007951B8">
        <w:rPr>
          <w:color w:val="auto"/>
        </w:rPr>
        <w:t>Work in progress is recognised at cost less impairment and is not depreciated.</w:t>
      </w:r>
    </w:p>
    <w:p w14:paraId="43AEFC8E" w14:textId="77777777" w:rsidR="00FB255B" w:rsidRPr="007951B8" w:rsidRDefault="00FB255B" w:rsidP="00FB255B">
      <w:pPr>
        <w:rPr>
          <w:color w:val="auto"/>
        </w:rPr>
      </w:pPr>
      <w:r w:rsidRPr="007951B8">
        <w:rPr>
          <w:color w:val="auto"/>
        </w:rPr>
        <w:t>In most instances, an item of property, plant, and equipment is initially recognised at its cost. Where an asset is acquired through a non-exchange transaction, it is recognised at its fair value as at the date of acquisition.</w:t>
      </w:r>
    </w:p>
    <w:p w14:paraId="2B1BA230" w14:textId="77777777" w:rsidR="00FB255B" w:rsidRPr="007951B8" w:rsidRDefault="00FB255B" w:rsidP="00FB255B">
      <w:pPr>
        <w:spacing w:after="0"/>
        <w:jc w:val="left"/>
        <w:rPr>
          <w:i/>
          <w:color w:val="auto"/>
        </w:rPr>
      </w:pPr>
      <w:r w:rsidRPr="007951B8">
        <w:rPr>
          <w:i/>
          <w:color w:val="auto"/>
        </w:rPr>
        <w:t>Disposals</w:t>
      </w:r>
    </w:p>
    <w:p w14:paraId="5E29D3AB" w14:textId="77777777" w:rsidR="00FB255B" w:rsidRPr="007951B8" w:rsidRDefault="00FB255B" w:rsidP="00FB255B">
      <w:pPr>
        <w:rPr>
          <w:color w:val="auto"/>
        </w:rPr>
      </w:pPr>
      <w:r w:rsidRPr="007951B8">
        <w:rPr>
          <w:color w:val="auto"/>
        </w:rPr>
        <w:t>Gains and losses on disposals are determined by comparing the proceeds with the carrying amount of the asset. Gains and losses on disposals are included in the surplus or deficit.</w:t>
      </w:r>
    </w:p>
    <w:p w14:paraId="05AA24DC" w14:textId="77777777" w:rsidR="00FB255B" w:rsidRPr="007951B8" w:rsidRDefault="00FB255B" w:rsidP="00FB255B">
      <w:pPr>
        <w:keepNext/>
        <w:spacing w:after="0"/>
        <w:jc w:val="left"/>
        <w:rPr>
          <w:i/>
          <w:color w:val="auto"/>
        </w:rPr>
      </w:pPr>
      <w:r w:rsidRPr="007951B8">
        <w:rPr>
          <w:i/>
          <w:color w:val="auto"/>
        </w:rPr>
        <w:lastRenderedPageBreak/>
        <w:t>Subsequent costs</w:t>
      </w:r>
    </w:p>
    <w:p w14:paraId="6B54C850" w14:textId="77777777" w:rsidR="00FB255B" w:rsidRPr="007951B8" w:rsidRDefault="00FB255B" w:rsidP="00FB255B">
      <w:pPr>
        <w:rPr>
          <w:color w:val="auto"/>
        </w:rPr>
      </w:pPr>
      <w:r w:rsidRPr="007951B8">
        <w:rPr>
          <w:color w:val="auto"/>
        </w:rPr>
        <w:t xml:space="preserve">Costs incurred subsequent to initial acquisition are capitalised only when it is probable that future economic benefits or service potential associated with the item will flow to HDC and the cost of the item can be measured reliably. </w:t>
      </w:r>
    </w:p>
    <w:p w14:paraId="2E958E57" w14:textId="77777777" w:rsidR="00FB255B" w:rsidRPr="007951B8" w:rsidRDefault="00FB255B" w:rsidP="00FB255B">
      <w:pPr>
        <w:rPr>
          <w:color w:val="auto"/>
        </w:rPr>
      </w:pPr>
      <w:r w:rsidRPr="007951B8">
        <w:rPr>
          <w:color w:val="auto"/>
        </w:rPr>
        <w:t>The costs of day-to-day servicing of property, plant, and equipment are recognised in the surplus or deficit as they are incurred.</w:t>
      </w:r>
    </w:p>
    <w:p w14:paraId="3A825B06" w14:textId="77777777" w:rsidR="00FB255B" w:rsidRPr="007951B8" w:rsidRDefault="00FB255B" w:rsidP="00FB255B">
      <w:pPr>
        <w:spacing w:after="0"/>
        <w:jc w:val="left"/>
        <w:rPr>
          <w:i/>
          <w:color w:val="auto"/>
        </w:rPr>
      </w:pPr>
      <w:r w:rsidRPr="007951B8">
        <w:rPr>
          <w:i/>
          <w:color w:val="auto"/>
        </w:rPr>
        <w:t>Depreciation</w:t>
      </w:r>
    </w:p>
    <w:p w14:paraId="35EAD098" w14:textId="77777777" w:rsidR="00FB255B" w:rsidRPr="007951B8" w:rsidRDefault="00FB255B" w:rsidP="00FB255B">
      <w:pPr>
        <w:rPr>
          <w:color w:val="auto"/>
        </w:rPr>
      </w:pPr>
      <w:r w:rsidRPr="007951B8">
        <w:rPr>
          <w:color w:val="auto"/>
        </w:rPr>
        <w:t>Depreciation is provided on a straight-line basis on all property, plant, and equipment at rates that will write off the cost of the assets to their estimated residual values over their useful lives. The useful lives and associated depreciation rates of major classes of assets have been estimated as follows:</w:t>
      </w:r>
    </w:p>
    <w:p w14:paraId="0C5121C7" w14:textId="77777777" w:rsidR="00FB255B" w:rsidRPr="007951B8" w:rsidRDefault="00FB255B" w:rsidP="00FB255B">
      <w:pPr>
        <w:spacing w:after="120"/>
        <w:jc w:val="left"/>
        <w:rPr>
          <w:color w:val="auto"/>
        </w:rPr>
      </w:pPr>
      <w:r w:rsidRPr="007951B8">
        <w:rPr>
          <w:color w:val="auto"/>
        </w:rPr>
        <w:t>Leasehold improvements</w:t>
      </w:r>
      <w:r w:rsidRPr="007951B8">
        <w:rPr>
          <w:color w:val="auto"/>
        </w:rPr>
        <w:tab/>
        <w:t>3 years</w:t>
      </w:r>
      <w:r w:rsidRPr="007951B8">
        <w:rPr>
          <w:color w:val="auto"/>
        </w:rPr>
        <w:tab/>
        <w:t>(33%)</w:t>
      </w:r>
    </w:p>
    <w:p w14:paraId="1F897881" w14:textId="77777777" w:rsidR="00FB255B" w:rsidRPr="007951B8" w:rsidRDefault="00FB255B" w:rsidP="00FB255B">
      <w:pPr>
        <w:spacing w:after="120"/>
        <w:jc w:val="left"/>
        <w:rPr>
          <w:color w:val="auto"/>
        </w:rPr>
      </w:pPr>
      <w:r w:rsidRPr="007951B8">
        <w:rPr>
          <w:color w:val="auto"/>
        </w:rPr>
        <w:t>Furniture and fittings</w:t>
      </w:r>
      <w:r w:rsidRPr="007951B8">
        <w:rPr>
          <w:color w:val="auto"/>
        </w:rPr>
        <w:tab/>
      </w:r>
      <w:r w:rsidRPr="007951B8">
        <w:rPr>
          <w:color w:val="auto"/>
        </w:rPr>
        <w:tab/>
        <w:t>5 years</w:t>
      </w:r>
      <w:r w:rsidRPr="007951B8">
        <w:rPr>
          <w:color w:val="auto"/>
        </w:rPr>
        <w:tab/>
        <w:t>(20%)</w:t>
      </w:r>
    </w:p>
    <w:p w14:paraId="77E0C2F4" w14:textId="77777777" w:rsidR="00FB255B" w:rsidRPr="007951B8" w:rsidRDefault="00FB255B" w:rsidP="00FB255B">
      <w:pPr>
        <w:spacing w:after="120"/>
        <w:jc w:val="left"/>
        <w:rPr>
          <w:color w:val="auto"/>
        </w:rPr>
      </w:pPr>
      <w:r w:rsidRPr="007951B8">
        <w:rPr>
          <w:color w:val="auto"/>
        </w:rPr>
        <w:t>Office equipment</w:t>
      </w:r>
      <w:r w:rsidRPr="007951B8">
        <w:rPr>
          <w:color w:val="auto"/>
        </w:rPr>
        <w:tab/>
      </w:r>
      <w:r w:rsidRPr="007951B8">
        <w:rPr>
          <w:color w:val="auto"/>
        </w:rPr>
        <w:tab/>
        <w:t>5 years</w:t>
      </w:r>
      <w:r w:rsidRPr="007951B8">
        <w:rPr>
          <w:color w:val="auto"/>
        </w:rPr>
        <w:tab/>
        <w:t>(20%)</w:t>
      </w:r>
    </w:p>
    <w:p w14:paraId="04A3FF88" w14:textId="77777777" w:rsidR="00FB255B" w:rsidRPr="007951B8" w:rsidRDefault="00FB255B" w:rsidP="00FB255B">
      <w:pPr>
        <w:spacing w:after="120"/>
        <w:jc w:val="left"/>
        <w:rPr>
          <w:color w:val="auto"/>
        </w:rPr>
      </w:pPr>
      <w:r w:rsidRPr="007951B8">
        <w:rPr>
          <w:color w:val="auto"/>
        </w:rPr>
        <w:t>Motor vehicles</w:t>
      </w:r>
      <w:r w:rsidRPr="007951B8">
        <w:rPr>
          <w:color w:val="auto"/>
        </w:rPr>
        <w:tab/>
      </w:r>
      <w:r w:rsidRPr="007951B8">
        <w:rPr>
          <w:color w:val="auto"/>
        </w:rPr>
        <w:tab/>
        <w:t>5 years</w:t>
      </w:r>
      <w:r w:rsidRPr="007951B8">
        <w:rPr>
          <w:color w:val="auto"/>
        </w:rPr>
        <w:tab/>
        <w:t>(20%)</w:t>
      </w:r>
    </w:p>
    <w:p w14:paraId="228EC5AC" w14:textId="77777777" w:rsidR="00FB255B" w:rsidRPr="007951B8" w:rsidRDefault="00FB255B" w:rsidP="00FB255B">
      <w:pPr>
        <w:spacing w:after="120"/>
        <w:jc w:val="left"/>
        <w:rPr>
          <w:color w:val="auto"/>
        </w:rPr>
      </w:pPr>
      <w:r w:rsidRPr="007951B8">
        <w:rPr>
          <w:color w:val="auto"/>
        </w:rPr>
        <w:t>Computer hardware</w:t>
      </w:r>
      <w:r w:rsidRPr="007951B8">
        <w:rPr>
          <w:color w:val="auto"/>
        </w:rPr>
        <w:tab/>
      </w:r>
      <w:r w:rsidRPr="007951B8">
        <w:rPr>
          <w:color w:val="auto"/>
        </w:rPr>
        <w:tab/>
        <w:t>4 years</w:t>
      </w:r>
      <w:r w:rsidRPr="007951B8">
        <w:rPr>
          <w:color w:val="auto"/>
        </w:rPr>
        <w:tab/>
        <w:t>(25%)</w:t>
      </w:r>
    </w:p>
    <w:p w14:paraId="5A4212FA" w14:textId="77777777" w:rsidR="00FB255B" w:rsidRPr="007951B8" w:rsidRDefault="00FB255B" w:rsidP="00FB255B">
      <w:pPr>
        <w:jc w:val="left"/>
        <w:rPr>
          <w:color w:val="auto"/>
        </w:rPr>
      </w:pPr>
      <w:r w:rsidRPr="007951B8">
        <w:rPr>
          <w:color w:val="auto"/>
        </w:rPr>
        <w:t>Communication equipment</w:t>
      </w:r>
      <w:r w:rsidRPr="007951B8">
        <w:rPr>
          <w:color w:val="auto"/>
        </w:rPr>
        <w:tab/>
        <w:t>4 years</w:t>
      </w:r>
      <w:r w:rsidRPr="007951B8">
        <w:rPr>
          <w:color w:val="auto"/>
        </w:rPr>
        <w:tab/>
        <w:t>(25%)</w:t>
      </w:r>
    </w:p>
    <w:p w14:paraId="33DEE334" w14:textId="77777777" w:rsidR="00FB255B" w:rsidRPr="007951B8" w:rsidRDefault="00FB255B" w:rsidP="00FB255B">
      <w:pPr>
        <w:rPr>
          <w:color w:val="auto"/>
        </w:rPr>
      </w:pPr>
      <w:r w:rsidRPr="007951B8">
        <w:rPr>
          <w:color w:val="auto"/>
        </w:rPr>
        <w:t>Leasehold improvements are depreciated over the unexpired period of the lease or the estimated remaining useful lives of the improvements, whichever is the shorter.</w:t>
      </w:r>
    </w:p>
    <w:p w14:paraId="08BF0854" w14:textId="77777777" w:rsidR="00FB255B" w:rsidRPr="007951B8" w:rsidRDefault="00FB255B" w:rsidP="00FB255B">
      <w:pPr>
        <w:rPr>
          <w:color w:val="auto"/>
        </w:rPr>
      </w:pPr>
      <w:r w:rsidRPr="007951B8">
        <w:rPr>
          <w:color w:val="auto"/>
        </w:rPr>
        <w:t>The residual value and useful life of an asset is reviewed, and adjusted if applicable, at each financial year end.</w:t>
      </w:r>
    </w:p>
    <w:p w14:paraId="23AF281A" w14:textId="77777777" w:rsidR="00FB255B" w:rsidRPr="007951B8" w:rsidRDefault="00FB255B" w:rsidP="00FB255B">
      <w:pPr>
        <w:spacing w:after="60"/>
        <w:jc w:val="left"/>
        <w:rPr>
          <w:i/>
          <w:color w:val="auto"/>
        </w:rPr>
      </w:pPr>
      <w:r w:rsidRPr="007951B8">
        <w:rPr>
          <w:i/>
          <w:color w:val="auto"/>
        </w:rPr>
        <w:t>Intangible assets</w:t>
      </w:r>
    </w:p>
    <w:p w14:paraId="11A24005" w14:textId="77777777" w:rsidR="00FB255B" w:rsidRPr="007951B8" w:rsidRDefault="00FB255B" w:rsidP="00FB255B">
      <w:pPr>
        <w:spacing w:after="60"/>
        <w:jc w:val="left"/>
        <w:rPr>
          <w:color w:val="auto"/>
          <w:u w:val="single"/>
        </w:rPr>
      </w:pPr>
      <w:r w:rsidRPr="007951B8">
        <w:rPr>
          <w:color w:val="auto"/>
          <w:u w:val="single"/>
        </w:rPr>
        <w:t>Software acquisition and development</w:t>
      </w:r>
    </w:p>
    <w:p w14:paraId="187EB9BD" w14:textId="77777777" w:rsidR="00FB255B" w:rsidRPr="007951B8" w:rsidRDefault="00FB255B" w:rsidP="00FB255B">
      <w:pPr>
        <w:rPr>
          <w:color w:val="auto"/>
        </w:rPr>
      </w:pPr>
      <w:r w:rsidRPr="007951B8">
        <w:rPr>
          <w:color w:val="auto"/>
        </w:rPr>
        <w:t>Acquired computer software licences are capitalised on the basis of the costs incurred to acquire and bring to use the specific software.</w:t>
      </w:r>
    </w:p>
    <w:p w14:paraId="50A84ACC" w14:textId="77777777" w:rsidR="00FB255B" w:rsidRPr="007951B8" w:rsidRDefault="00FB255B" w:rsidP="00FB255B">
      <w:pPr>
        <w:rPr>
          <w:color w:val="auto"/>
        </w:rPr>
      </w:pPr>
      <w:r w:rsidRPr="007951B8">
        <w:rPr>
          <w:color w:val="auto"/>
        </w:rPr>
        <w:t>Costs that are directly associated with the development of software for internal use are recognised as an intangible asset. Direct costs include software development, employee costs, and an appropriate portion of relevant overheads.</w:t>
      </w:r>
    </w:p>
    <w:p w14:paraId="634A445B" w14:textId="77777777" w:rsidR="00FB255B" w:rsidRPr="007951B8" w:rsidRDefault="00FB255B" w:rsidP="00FB255B">
      <w:pPr>
        <w:rPr>
          <w:color w:val="auto"/>
        </w:rPr>
      </w:pPr>
      <w:r w:rsidRPr="007951B8">
        <w:rPr>
          <w:color w:val="auto"/>
        </w:rPr>
        <w:t>Staff training costs are recognised as an expense when incurred.</w:t>
      </w:r>
    </w:p>
    <w:p w14:paraId="332D4581" w14:textId="77777777" w:rsidR="00FB255B" w:rsidRPr="007951B8" w:rsidRDefault="00FB255B" w:rsidP="00FB255B">
      <w:pPr>
        <w:rPr>
          <w:color w:val="auto"/>
        </w:rPr>
      </w:pPr>
      <w:r w:rsidRPr="007951B8">
        <w:rPr>
          <w:color w:val="auto"/>
        </w:rPr>
        <w:t>Costs associated with maintaining computer software are recognised as an expense when incurred.</w:t>
      </w:r>
    </w:p>
    <w:p w14:paraId="6AD035A9" w14:textId="77777777" w:rsidR="00FB255B" w:rsidRPr="007951B8" w:rsidRDefault="00FB255B" w:rsidP="00FB255B">
      <w:pPr>
        <w:rPr>
          <w:color w:val="auto"/>
        </w:rPr>
      </w:pPr>
      <w:r w:rsidRPr="007951B8">
        <w:rPr>
          <w:color w:val="auto"/>
        </w:rPr>
        <w:t>Costs associated with the maintenance of HDC’s website are recognised as an expense when incurred.</w:t>
      </w:r>
    </w:p>
    <w:p w14:paraId="50A77F64" w14:textId="77777777" w:rsidR="00FB255B" w:rsidRPr="007951B8" w:rsidRDefault="00FB255B" w:rsidP="00FB255B">
      <w:pPr>
        <w:spacing w:after="60"/>
        <w:jc w:val="left"/>
        <w:rPr>
          <w:color w:val="auto"/>
          <w:u w:val="single"/>
        </w:rPr>
      </w:pPr>
      <w:r w:rsidRPr="007951B8">
        <w:rPr>
          <w:color w:val="auto"/>
          <w:u w:val="single"/>
        </w:rPr>
        <w:t>Amortisation</w:t>
      </w:r>
    </w:p>
    <w:p w14:paraId="44CF07DA" w14:textId="77777777" w:rsidR="00FB255B" w:rsidRPr="007951B8" w:rsidRDefault="00FB255B" w:rsidP="00FB255B">
      <w:pPr>
        <w:rPr>
          <w:color w:val="auto"/>
        </w:rPr>
      </w:pPr>
      <w:r w:rsidRPr="007951B8">
        <w:rPr>
          <w:color w:val="auto"/>
        </w:rPr>
        <w:t xml:space="preserve">The carrying value of an intangible asset with a finite life is amortised on a straight-line basis over its useful life. Amortisation begins when the asset is available for use and ceases at the date that </w:t>
      </w:r>
      <w:r w:rsidRPr="007951B8">
        <w:rPr>
          <w:color w:val="auto"/>
        </w:rPr>
        <w:lastRenderedPageBreak/>
        <w:t>the asset is derecognised. The amortisation charge for each period is recognised in the surplus or deficit.</w:t>
      </w:r>
    </w:p>
    <w:p w14:paraId="556D1EF2" w14:textId="77777777" w:rsidR="00FB255B" w:rsidRPr="007951B8" w:rsidRDefault="00FB255B" w:rsidP="00FB255B">
      <w:pPr>
        <w:rPr>
          <w:color w:val="auto"/>
        </w:rPr>
      </w:pPr>
      <w:r w:rsidRPr="007951B8">
        <w:rPr>
          <w:color w:val="auto"/>
        </w:rPr>
        <w:t>The useful lives and associated amortisation rates of major classes of intangible assets have been estimated as follows:</w:t>
      </w:r>
    </w:p>
    <w:p w14:paraId="56490134" w14:textId="77777777" w:rsidR="00FB255B" w:rsidRPr="007951B8" w:rsidRDefault="00FB255B" w:rsidP="00FB255B">
      <w:pPr>
        <w:spacing w:after="120"/>
        <w:jc w:val="left"/>
        <w:rPr>
          <w:color w:val="auto"/>
        </w:rPr>
      </w:pPr>
      <w:r w:rsidRPr="007951B8">
        <w:rPr>
          <w:color w:val="auto"/>
        </w:rPr>
        <w:t>Acquired computer software</w:t>
      </w:r>
      <w:r w:rsidRPr="007951B8">
        <w:rPr>
          <w:color w:val="auto"/>
        </w:rPr>
        <w:tab/>
      </w:r>
      <w:r w:rsidRPr="007951B8">
        <w:rPr>
          <w:color w:val="auto"/>
        </w:rPr>
        <w:tab/>
        <w:t>3 years</w:t>
      </w:r>
      <w:r w:rsidRPr="007951B8">
        <w:rPr>
          <w:color w:val="auto"/>
        </w:rPr>
        <w:tab/>
        <w:t>(33%)</w:t>
      </w:r>
    </w:p>
    <w:p w14:paraId="49C0192F" w14:textId="77777777" w:rsidR="00FB255B" w:rsidRPr="007951B8" w:rsidRDefault="00FB255B" w:rsidP="00FB255B">
      <w:pPr>
        <w:jc w:val="left"/>
        <w:rPr>
          <w:color w:val="auto"/>
        </w:rPr>
      </w:pPr>
      <w:r w:rsidRPr="007951B8">
        <w:rPr>
          <w:color w:val="auto"/>
        </w:rPr>
        <w:t>Developed computer software</w:t>
      </w:r>
      <w:r w:rsidRPr="007951B8">
        <w:rPr>
          <w:color w:val="auto"/>
        </w:rPr>
        <w:tab/>
        <w:t>3 years</w:t>
      </w:r>
      <w:r w:rsidRPr="007951B8">
        <w:rPr>
          <w:color w:val="auto"/>
        </w:rPr>
        <w:tab/>
        <w:t>(33%)</w:t>
      </w:r>
    </w:p>
    <w:p w14:paraId="6992EC20" w14:textId="77777777" w:rsidR="00FB255B" w:rsidRPr="007951B8" w:rsidRDefault="00FB255B" w:rsidP="00FB255B">
      <w:pPr>
        <w:spacing w:after="0"/>
        <w:jc w:val="left"/>
        <w:rPr>
          <w:i/>
          <w:color w:val="auto"/>
        </w:rPr>
      </w:pPr>
      <w:r w:rsidRPr="007951B8">
        <w:rPr>
          <w:i/>
          <w:color w:val="auto"/>
        </w:rPr>
        <w:t>Impairment of property, plant, and equipment and intangible assets</w:t>
      </w:r>
    </w:p>
    <w:p w14:paraId="44796F7A" w14:textId="77777777" w:rsidR="00FB255B" w:rsidRPr="007951B8" w:rsidRDefault="00FB255B" w:rsidP="00FB255B">
      <w:pPr>
        <w:rPr>
          <w:color w:val="auto"/>
        </w:rPr>
      </w:pPr>
      <w:r w:rsidRPr="007951B8">
        <w:rPr>
          <w:color w:val="auto"/>
        </w:rPr>
        <w:t>The Health and Disability Commissioner does not hold any cash-generating assets. Assets are considered cash-generating where their primary objective is to generate a commercial return.</w:t>
      </w:r>
    </w:p>
    <w:p w14:paraId="01B66BB9" w14:textId="77777777" w:rsidR="00FB255B" w:rsidRPr="007951B8" w:rsidRDefault="00FB255B" w:rsidP="00FB255B">
      <w:pPr>
        <w:spacing w:after="0"/>
        <w:jc w:val="left"/>
        <w:rPr>
          <w:i/>
          <w:color w:val="auto"/>
        </w:rPr>
      </w:pPr>
      <w:r w:rsidRPr="007951B8">
        <w:rPr>
          <w:i/>
          <w:color w:val="auto"/>
        </w:rPr>
        <w:t>Non-cash-generating assets</w:t>
      </w:r>
    </w:p>
    <w:p w14:paraId="4E4F47DC" w14:textId="77777777" w:rsidR="00FB255B" w:rsidRPr="007951B8" w:rsidRDefault="00FB255B" w:rsidP="00FB255B">
      <w:pPr>
        <w:rPr>
          <w:color w:val="auto"/>
        </w:rPr>
      </w:pPr>
      <w:r w:rsidRPr="007951B8">
        <w:rPr>
          <w:color w:val="auto"/>
        </w:rPr>
        <w:t>Property, plant, and equipment and intangible assets held at cost that have a finite useful life are reviewed for impairment whenever events or changes in circumstances indicate that the carrying amount may not be recoverable. An impairment loss is recognised for the amount by which the asset’s carrying amount exceeds its recoverable service amount. The recoverable service amount is the higher of an asset’s fair value less costs to sell and value in use.</w:t>
      </w:r>
    </w:p>
    <w:p w14:paraId="5284B0D8" w14:textId="77777777" w:rsidR="00FB255B" w:rsidRPr="007951B8" w:rsidRDefault="00FB255B" w:rsidP="00FB255B">
      <w:pPr>
        <w:rPr>
          <w:color w:val="auto"/>
        </w:rPr>
      </w:pPr>
      <w:r w:rsidRPr="007951B8">
        <w:rPr>
          <w:color w:val="auto"/>
        </w:rPr>
        <w:t>Value in use is determined using an approach based on either a depreciated replacement cost approach, restoration cost approach, or a service units approach. The most appropriate approach used to measure value in use depends on the nature of the impairment and availability of information.</w:t>
      </w:r>
    </w:p>
    <w:p w14:paraId="47812ADB" w14:textId="77777777" w:rsidR="00FB255B" w:rsidRPr="007951B8" w:rsidRDefault="00FB255B" w:rsidP="00FB255B">
      <w:pPr>
        <w:rPr>
          <w:color w:val="auto"/>
        </w:rPr>
      </w:pPr>
      <w:r w:rsidRPr="007951B8">
        <w:rPr>
          <w:color w:val="auto"/>
        </w:rPr>
        <w:t>If an asset’s carrying amount exceeds its recoverable service amount, the asset is regarded as impaired and the carrying amount is written down to the recoverable amount. The total impairment loss is recognised in the surplus or deficit.</w:t>
      </w:r>
    </w:p>
    <w:p w14:paraId="4155EBF9" w14:textId="77777777" w:rsidR="00FB255B" w:rsidRPr="007951B8" w:rsidRDefault="00FB255B" w:rsidP="00FB255B">
      <w:pPr>
        <w:jc w:val="left"/>
        <w:rPr>
          <w:color w:val="auto"/>
        </w:rPr>
      </w:pPr>
      <w:r w:rsidRPr="007951B8">
        <w:rPr>
          <w:color w:val="auto"/>
        </w:rPr>
        <w:t>The reversal of an impairment loss is recognised in the surplus or deficit.</w:t>
      </w:r>
    </w:p>
    <w:p w14:paraId="184A9630" w14:textId="77777777" w:rsidR="00FB255B" w:rsidRPr="007951B8" w:rsidRDefault="00FB255B" w:rsidP="00FB255B">
      <w:pPr>
        <w:spacing w:after="0"/>
        <w:jc w:val="left"/>
        <w:rPr>
          <w:i/>
          <w:color w:val="auto"/>
        </w:rPr>
      </w:pPr>
      <w:r w:rsidRPr="007951B8">
        <w:rPr>
          <w:i/>
          <w:color w:val="auto"/>
        </w:rPr>
        <w:t>Payables</w:t>
      </w:r>
    </w:p>
    <w:p w14:paraId="0070640B" w14:textId="77777777" w:rsidR="00FB255B" w:rsidRPr="007951B8" w:rsidRDefault="00FB255B" w:rsidP="00FB255B">
      <w:pPr>
        <w:jc w:val="left"/>
        <w:rPr>
          <w:color w:val="auto"/>
        </w:rPr>
      </w:pPr>
      <w:r w:rsidRPr="007951B8">
        <w:rPr>
          <w:color w:val="auto"/>
        </w:rPr>
        <w:t>Short-term payables are recorded at their face value.</w:t>
      </w:r>
    </w:p>
    <w:p w14:paraId="72BA9ABD" w14:textId="77777777" w:rsidR="00FB255B" w:rsidRPr="007951B8" w:rsidRDefault="00FB255B" w:rsidP="00FB255B">
      <w:pPr>
        <w:spacing w:after="60"/>
        <w:jc w:val="left"/>
        <w:rPr>
          <w:i/>
          <w:color w:val="auto"/>
        </w:rPr>
      </w:pPr>
      <w:r w:rsidRPr="007951B8">
        <w:rPr>
          <w:i/>
          <w:color w:val="auto"/>
        </w:rPr>
        <w:t>Employee entitlements</w:t>
      </w:r>
    </w:p>
    <w:p w14:paraId="7BCF2CF5" w14:textId="77777777" w:rsidR="00FB255B" w:rsidRPr="007951B8" w:rsidRDefault="00FB255B" w:rsidP="00FB255B">
      <w:pPr>
        <w:spacing w:after="60"/>
        <w:jc w:val="left"/>
        <w:rPr>
          <w:color w:val="auto"/>
          <w:u w:val="single"/>
        </w:rPr>
      </w:pPr>
      <w:r w:rsidRPr="007951B8">
        <w:rPr>
          <w:color w:val="auto"/>
          <w:u w:val="single"/>
        </w:rPr>
        <w:t>Short-term employee entitlements</w:t>
      </w:r>
    </w:p>
    <w:p w14:paraId="55FCB8C0" w14:textId="77777777" w:rsidR="00FB255B" w:rsidRPr="007951B8" w:rsidRDefault="00FB255B" w:rsidP="00FB255B">
      <w:pPr>
        <w:rPr>
          <w:color w:val="auto"/>
        </w:rPr>
      </w:pPr>
      <w:r w:rsidRPr="007951B8">
        <w:rPr>
          <w:color w:val="auto"/>
        </w:rPr>
        <w:t>Employee benefits that are due to be settled within 12 months after the end of the period in which the employee renders the related service are measured based on accrued entitlements at current rates of pay. These include salaries and wages accrued up to balance date, annual leave earned but not yet taken at balance date, and sick leave.</w:t>
      </w:r>
    </w:p>
    <w:p w14:paraId="5B48806E" w14:textId="77777777" w:rsidR="00FB255B" w:rsidRPr="007951B8" w:rsidRDefault="00FB255B" w:rsidP="00FB255B">
      <w:pPr>
        <w:keepNext/>
        <w:spacing w:after="60"/>
        <w:jc w:val="left"/>
        <w:rPr>
          <w:i/>
          <w:color w:val="auto"/>
        </w:rPr>
      </w:pPr>
      <w:r w:rsidRPr="007951B8">
        <w:rPr>
          <w:i/>
          <w:color w:val="auto"/>
        </w:rPr>
        <w:t>Superannuation schemes</w:t>
      </w:r>
    </w:p>
    <w:p w14:paraId="0773DE45" w14:textId="77777777" w:rsidR="00FB255B" w:rsidRPr="007951B8" w:rsidRDefault="00FB255B" w:rsidP="00FB255B">
      <w:pPr>
        <w:keepNext/>
        <w:spacing w:after="60"/>
        <w:jc w:val="left"/>
        <w:rPr>
          <w:color w:val="auto"/>
          <w:u w:val="single"/>
        </w:rPr>
      </w:pPr>
      <w:r w:rsidRPr="007951B8">
        <w:rPr>
          <w:color w:val="auto"/>
          <w:u w:val="single"/>
        </w:rPr>
        <w:t>Defined contribution schemes</w:t>
      </w:r>
    </w:p>
    <w:p w14:paraId="0322BC89" w14:textId="77777777" w:rsidR="00FB255B" w:rsidRPr="007951B8" w:rsidRDefault="00FB255B" w:rsidP="00FB255B">
      <w:pPr>
        <w:rPr>
          <w:color w:val="auto"/>
        </w:rPr>
      </w:pPr>
      <w:r w:rsidRPr="007951B8">
        <w:rPr>
          <w:color w:val="auto"/>
        </w:rPr>
        <w:t>Obligations for contributions to KiwiSaver and the Government Superannuation Fund are accounted for as defined contribution superannuation schemes and are recognised as an expense in the surplus or deficit as incurred.</w:t>
      </w:r>
    </w:p>
    <w:p w14:paraId="66A78179" w14:textId="77777777" w:rsidR="00FB255B" w:rsidRPr="007951B8" w:rsidRDefault="00FB255B" w:rsidP="00FB255B">
      <w:pPr>
        <w:keepNext/>
        <w:spacing w:after="0"/>
        <w:jc w:val="left"/>
        <w:rPr>
          <w:i/>
          <w:color w:val="auto"/>
        </w:rPr>
      </w:pPr>
      <w:r w:rsidRPr="007951B8">
        <w:rPr>
          <w:i/>
          <w:color w:val="auto"/>
        </w:rPr>
        <w:lastRenderedPageBreak/>
        <w:t>Equity</w:t>
      </w:r>
    </w:p>
    <w:p w14:paraId="431EF785" w14:textId="77777777" w:rsidR="00FB255B" w:rsidRPr="007951B8" w:rsidRDefault="00FB255B" w:rsidP="00FB255B">
      <w:pPr>
        <w:spacing w:after="120"/>
        <w:rPr>
          <w:color w:val="auto"/>
        </w:rPr>
      </w:pPr>
      <w:r w:rsidRPr="007951B8">
        <w:rPr>
          <w:color w:val="auto"/>
        </w:rPr>
        <w:t>Equity is measured as the difference between total assets and total liabilities. Equity is disaggregated and classified into the following components:</w:t>
      </w:r>
    </w:p>
    <w:p w14:paraId="160A7DC3" w14:textId="77777777" w:rsidR="00FB255B" w:rsidRPr="007951B8" w:rsidRDefault="00FB255B" w:rsidP="00FB255B">
      <w:pPr>
        <w:spacing w:after="120"/>
        <w:ind w:left="284" w:hanging="284"/>
        <w:jc w:val="left"/>
        <w:rPr>
          <w:color w:val="auto"/>
          <w:shd w:val="clear" w:color="auto" w:fill="FFFFFF"/>
        </w:rPr>
      </w:pPr>
      <w:r w:rsidRPr="007951B8">
        <w:rPr>
          <w:color w:val="auto"/>
          <w:shd w:val="clear" w:color="auto" w:fill="FFFFFF"/>
        </w:rPr>
        <w:t xml:space="preserve">• </w:t>
      </w:r>
      <w:r w:rsidRPr="007951B8">
        <w:rPr>
          <w:color w:val="auto"/>
          <w:shd w:val="clear" w:color="auto" w:fill="FFFFFF"/>
        </w:rPr>
        <w:tab/>
        <w:t>contributed capital; and</w:t>
      </w:r>
    </w:p>
    <w:p w14:paraId="2B877084" w14:textId="77777777" w:rsidR="00FB255B" w:rsidRPr="007951B8" w:rsidRDefault="00FB255B" w:rsidP="00FB255B">
      <w:pPr>
        <w:ind w:left="284" w:hanging="284"/>
        <w:jc w:val="left"/>
        <w:rPr>
          <w:color w:val="auto"/>
          <w:shd w:val="clear" w:color="auto" w:fill="FFFFFF"/>
        </w:rPr>
      </w:pPr>
      <w:r w:rsidRPr="007951B8">
        <w:rPr>
          <w:color w:val="auto"/>
          <w:shd w:val="clear" w:color="auto" w:fill="FFFFFF"/>
        </w:rPr>
        <w:t xml:space="preserve">• </w:t>
      </w:r>
      <w:r w:rsidRPr="007951B8">
        <w:rPr>
          <w:color w:val="auto"/>
          <w:shd w:val="clear" w:color="auto" w:fill="FFFFFF"/>
        </w:rPr>
        <w:tab/>
        <w:t>accumulated surplus or deficit.</w:t>
      </w:r>
    </w:p>
    <w:p w14:paraId="05F44728" w14:textId="77777777" w:rsidR="00FB255B" w:rsidRPr="007951B8" w:rsidRDefault="00FB255B" w:rsidP="00FB255B">
      <w:pPr>
        <w:spacing w:after="0"/>
        <w:jc w:val="left"/>
        <w:rPr>
          <w:i/>
          <w:color w:val="auto"/>
        </w:rPr>
      </w:pPr>
      <w:r w:rsidRPr="007951B8">
        <w:rPr>
          <w:i/>
          <w:color w:val="auto"/>
        </w:rPr>
        <w:t>Goods and services tax (GST)</w:t>
      </w:r>
    </w:p>
    <w:p w14:paraId="075A7CC9" w14:textId="77777777" w:rsidR="00FB255B" w:rsidRPr="007951B8" w:rsidRDefault="00FB255B" w:rsidP="00FB255B">
      <w:pPr>
        <w:rPr>
          <w:color w:val="auto"/>
        </w:rPr>
      </w:pPr>
      <w:r w:rsidRPr="007951B8">
        <w:rPr>
          <w:color w:val="auto"/>
        </w:rPr>
        <w:t xml:space="preserve">All items in the </w:t>
      </w:r>
      <w:r w:rsidRPr="00FA5D52">
        <w:rPr>
          <w:color w:val="auto"/>
        </w:rPr>
        <w:t>prospective</w:t>
      </w:r>
      <w:r w:rsidRPr="007951B8">
        <w:rPr>
          <w:rFonts w:ascii="TheSans-B4SemiLight" w:hAnsi="TheSans-B4SemiLight" w:cs="TheSans-B4SemiLight"/>
          <w:bCs w:val="0"/>
          <w:color w:val="auto"/>
          <w:sz w:val="20"/>
          <w:szCs w:val="20"/>
          <w:lang w:val="en-GB"/>
        </w:rPr>
        <w:t xml:space="preserve"> </w:t>
      </w:r>
      <w:r w:rsidRPr="007951B8">
        <w:rPr>
          <w:color w:val="auto"/>
        </w:rPr>
        <w:t>financial statements are presented exclusive of GST, except for receivables and payables, which are presented on a GST-inclusive basis. Where GST is not recoverable as input tax, it is recognised as part of the related asset or expense.</w:t>
      </w:r>
    </w:p>
    <w:p w14:paraId="3571E7CA" w14:textId="77777777" w:rsidR="00FB255B" w:rsidRPr="007951B8" w:rsidRDefault="00FB255B" w:rsidP="00FB255B">
      <w:pPr>
        <w:rPr>
          <w:color w:val="auto"/>
        </w:rPr>
      </w:pPr>
      <w:r w:rsidRPr="007951B8">
        <w:rPr>
          <w:color w:val="auto"/>
        </w:rPr>
        <w:t>The net amount of GST recoverable from, or payable to, the IRD is included as part of receivables or payables in the statement of financial position.</w:t>
      </w:r>
    </w:p>
    <w:p w14:paraId="6DD5EFC5" w14:textId="77777777" w:rsidR="00FB255B" w:rsidRPr="007951B8" w:rsidRDefault="00FB255B" w:rsidP="00FB255B">
      <w:pPr>
        <w:rPr>
          <w:color w:val="auto"/>
        </w:rPr>
      </w:pPr>
      <w:r w:rsidRPr="007951B8">
        <w:rPr>
          <w:color w:val="auto"/>
        </w:rPr>
        <w:t>The net GST paid to, or received from, the IRD, including the GST relating to investing and financing activities, is classified as a net operating cash flow in the statement of cash flows.</w:t>
      </w:r>
    </w:p>
    <w:p w14:paraId="435C4C08" w14:textId="77777777" w:rsidR="00FB255B" w:rsidRPr="007951B8" w:rsidRDefault="00FB255B" w:rsidP="00FB255B">
      <w:pPr>
        <w:rPr>
          <w:color w:val="auto"/>
        </w:rPr>
      </w:pPr>
      <w:r w:rsidRPr="007951B8">
        <w:rPr>
          <w:color w:val="auto"/>
        </w:rPr>
        <w:t>Commitments and contingencies are disclosed exclusive of GST.</w:t>
      </w:r>
    </w:p>
    <w:p w14:paraId="46DDA54C" w14:textId="77777777" w:rsidR="00FB255B" w:rsidRPr="007951B8" w:rsidRDefault="00FB255B" w:rsidP="00FB255B">
      <w:pPr>
        <w:spacing w:after="0"/>
        <w:jc w:val="left"/>
        <w:rPr>
          <w:i/>
          <w:color w:val="auto"/>
        </w:rPr>
      </w:pPr>
      <w:r w:rsidRPr="007951B8">
        <w:rPr>
          <w:i/>
          <w:color w:val="auto"/>
        </w:rPr>
        <w:t>Income tax</w:t>
      </w:r>
    </w:p>
    <w:p w14:paraId="401B3F02" w14:textId="77777777" w:rsidR="00FB255B" w:rsidRPr="007951B8" w:rsidRDefault="00FB255B" w:rsidP="00FB255B">
      <w:pPr>
        <w:rPr>
          <w:color w:val="auto"/>
        </w:rPr>
      </w:pPr>
      <w:r w:rsidRPr="007951B8">
        <w:rPr>
          <w:color w:val="auto"/>
        </w:rPr>
        <w:t>The Health and Disability Commissioner is a public authority and consequently is exempt from the payment of income tax.  Accordingly, no provision has been made for income tax.</w:t>
      </w:r>
    </w:p>
    <w:p w14:paraId="704D06DE" w14:textId="77777777" w:rsidR="00FB255B" w:rsidRPr="007951B8" w:rsidRDefault="00FB255B" w:rsidP="00FB255B">
      <w:pPr>
        <w:spacing w:after="0"/>
        <w:jc w:val="left"/>
        <w:rPr>
          <w:i/>
          <w:color w:val="auto"/>
        </w:rPr>
      </w:pPr>
      <w:r w:rsidRPr="007951B8">
        <w:rPr>
          <w:i/>
          <w:color w:val="auto"/>
        </w:rPr>
        <w:t>Cost allocation</w:t>
      </w:r>
    </w:p>
    <w:p w14:paraId="560D5601" w14:textId="77777777" w:rsidR="00FB255B" w:rsidRPr="007951B8" w:rsidRDefault="00FB255B" w:rsidP="00FB255B">
      <w:pPr>
        <w:rPr>
          <w:color w:val="auto"/>
        </w:rPr>
      </w:pPr>
      <w:r w:rsidRPr="007951B8">
        <w:rPr>
          <w:color w:val="auto"/>
        </w:rPr>
        <w:t>The cost of outputs is determined using the cost allocation system outlined below.</w:t>
      </w:r>
    </w:p>
    <w:p w14:paraId="58A938CE" w14:textId="77777777" w:rsidR="00FB255B" w:rsidRPr="007951B8" w:rsidRDefault="00FB255B" w:rsidP="00FB255B">
      <w:pPr>
        <w:rPr>
          <w:color w:val="auto"/>
        </w:rPr>
      </w:pPr>
      <w:r w:rsidRPr="007951B8">
        <w:rPr>
          <w:color w:val="auto"/>
        </w:rPr>
        <w:t>Direct costs are those costs directly attributed to an output. Indirect costs are those costs that cannot be identified in an economically feasible manner with a specific output. Direct costs are charged directly to outputs. Indirect costs are charged to outputs based on cost drivers and related activity or usage information. Indirect personnel costs are charged on the basis of estimated time incurred. Other indirect costs are assigned to outputs based on the proportion of direct staff headcount for each output.</w:t>
      </w:r>
    </w:p>
    <w:p w14:paraId="6EF52BDF" w14:textId="77777777" w:rsidR="00FB255B" w:rsidRPr="007951B8" w:rsidRDefault="00FB255B" w:rsidP="00FB255B">
      <w:pPr>
        <w:rPr>
          <w:color w:val="auto"/>
        </w:rPr>
      </w:pPr>
      <w:r w:rsidRPr="007951B8">
        <w:rPr>
          <w:color w:val="auto"/>
        </w:rPr>
        <w:t>There have been no changes to the cost allocation methodology since the date of the last audited financial statements.</w:t>
      </w:r>
    </w:p>
    <w:p w14:paraId="4EA0FF93" w14:textId="77777777" w:rsidR="00FB255B" w:rsidRPr="007951B8" w:rsidRDefault="00FB255B" w:rsidP="00FB255B">
      <w:pPr>
        <w:spacing w:after="0"/>
        <w:jc w:val="left"/>
        <w:rPr>
          <w:i/>
          <w:color w:val="auto"/>
        </w:rPr>
      </w:pPr>
      <w:r w:rsidRPr="007951B8">
        <w:rPr>
          <w:i/>
          <w:color w:val="auto"/>
        </w:rPr>
        <w:t>Critical accounting estimates and assumptions</w:t>
      </w:r>
    </w:p>
    <w:p w14:paraId="11798418" w14:textId="77777777" w:rsidR="00FB255B" w:rsidRPr="007951B8" w:rsidRDefault="00FB255B" w:rsidP="00FB255B">
      <w:pPr>
        <w:rPr>
          <w:color w:val="auto"/>
        </w:rPr>
      </w:pPr>
      <w:r w:rsidRPr="007951B8">
        <w:rPr>
          <w:color w:val="auto"/>
        </w:rPr>
        <w:t xml:space="preserve">In preparing these </w:t>
      </w:r>
      <w:r w:rsidRPr="00FA5D52">
        <w:rPr>
          <w:color w:val="auto"/>
        </w:rPr>
        <w:t xml:space="preserve">prospective </w:t>
      </w:r>
      <w:r w:rsidRPr="007951B8">
        <w:rPr>
          <w:color w:val="auto"/>
        </w:rPr>
        <w:t>financial statements, the Health and Disability Commissioner has made estimates and assumptions concerning the future. These estimates and assumptions may differ from the subsequent actual results. Estimates and assumptions are continually evaluated and are based on historical experience and other factors, including expectations of future events that are believed to be reasonable under the circumstances. The estimates and assumptions that have a significant risk of causing a material adjustment to the carrying amounts of assets and liabilities within the next financial year are discussed below.</w:t>
      </w:r>
    </w:p>
    <w:p w14:paraId="7DCD5073" w14:textId="77777777" w:rsidR="00FB255B" w:rsidRPr="007951B8" w:rsidRDefault="00FB255B" w:rsidP="00FB255B">
      <w:pPr>
        <w:spacing w:after="0"/>
        <w:jc w:val="left"/>
        <w:rPr>
          <w:i/>
          <w:color w:val="auto"/>
        </w:rPr>
      </w:pPr>
      <w:r w:rsidRPr="007951B8">
        <w:rPr>
          <w:i/>
          <w:color w:val="auto"/>
        </w:rPr>
        <w:t>Estimating useful lives and residual values of property, plant, and equipment</w:t>
      </w:r>
    </w:p>
    <w:p w14:paraId="489453C6" w14:textId="77777777" w:rsidR="00FB255B" w:rsidRPr="007951B8" w:rsidRDefault="00FB255B" w:rsidP="00FB255B">
      <w:pPr>
        <w:rPr>
          <w:color w:val="auto"/>
        </w:rPr>
      </w:pPr>
      <w:r w:rsidRPr="007951B8">
        <w:rPr>
          <w:color w:val="auto"/>
        </w:rPr>
        <w:t xml:space="preserve">At each balance date the Health and Disability Commissioner reviews the useful lives and residual values of its property, plant, and equipment. Assessing the appropriateness of useful life and residual value estimates of property, plant, and equipment requires the Health and Disability </w:t>
      </w:r>
      <w:r w:rsidRPr="007951B8">
        <w:rPr>
          <w:color w:val="auto"/>
        </w:rPr>
        <w:lastRenderedPageBreak/>
        <w:t>Commissioner to consider several factors, such as the physical condition of the asset, expected period of use of the asset by the Health and Disability Commissioner, and expected disposal proceeds from the future sale of the asset.</w:t>
      </w:r>
    </w:p>
    <w:p w14:paraId="7D5EA07A" w14:textId="77777777" w:rsidR="00FB255B" w:rsidRPr="007951B8" w:rsidRDefault="00FB255B" w:rsidP="00FB255B">
      <w:pPr>
        <w:spacing w:after="120"/>
        <w:rPr>
          <w:color w:val="auto"/>
        </w:rPr>
      </w:pPr>
      <w:r w:rsidRPr="007951B8">
        <w:rPr>
          <w:color w:val="auto"/>
        </w:rPr>
        <w:t>An incorrect estimate of the useful life or residual value will impact the depreciation expense recognised in the surplus or deficit, and the carrying amount of the asset in the statement of financial position. The Health and Disability Commissioner minimises the risk of this estimation uncertainty by:</w:t>
      </w:r>
    </w:p>
    <w:p w14:paraId="323F6873" w14:textId="77777777" w:rsidR="00FB255B" w:rsidRPr="007951B8" w:rsidRDefault="00FB255B" w:rsidP="00FB255B">
      <w:pPr>
        <w:spacing w:after="120"/>
        <w:jc w:val="left"/>
        <w:rPr>
          <w:color w:val="auto"/>
          <w:shd w:val="clear" w:color="auto" w:fill="FFFFFF"/>
        </w:rPr>
      </w:pPr>
      <w:r w:rsidRPr="007951B8">
        <w:rPr>
          <w:color w:val="auto"/>
          <w:shd w:val="clear" w:color="auto" w:fill="FFFFFF"/>
        </w:rPr>
        <w:t>•   physical inspection of assets; and</w:t>
      </w:r>
    </w:p>
    <w:p w14:paraId="4596CEA1" w14:textId="77777777" w:rsidR="00FB255B" w:rsidRPr="007951B8" w:rsidRDefault="00FB255B" w:rsidP="00FB255B">
      <w:pPr>
        <w:jc w:val="left"/>
        <w:rPr>
          <w:color w:val="auto"/>
          <w:shd w:val="clear" w:color="auto" w:fill="FFFFFF"/>
        </w:rPr>
      </w:pPr>
      <w:r w:rsidRPr="007951B8">
        <w:rPr>
          <w:color w:val="auto"/>
          <w:shd w:val="clear" w:color="auto" w:fill="FFFFFF"/>
        </w:rPr>
        <w:t>•   asset replacement programmes.</w:t>
      </w:r>
    </w:p>
    <w:p w14:paraId="4581E1EF" w14:textId="77777777" w:rsidR="00FB255B" w:rsidRPr="007951B8" w:rsidRDefault="00FB255B" w:rsidP="00FB255B">
      <w:pPr>
        <w:rPr>
          <w:color w:val="auto"/>
        </w:rPr>
      </w:pPr>
      <w:r w:rsidRPr="007951B8">
        <w:rPr>
          <w:color w:val="auto"/>
        </w:rPr>
        <w:t>The Health and Disability Commissioner has not made significant changes to past assumptions concerning useful lives and residual values. The carrying amounts of property, plant, and equipment are disclosed.</w:t>
      </w:r>
    </w:p>
    <w:p w14:paraId="22C579CC" w14:textId="77777777" w:rsidR="00FB255B" w:rsidRPr="007951B8" w:rsidRDefault="00FB255B" w:rsidP="00FB255B">
      <w:pPr>
        <w:spacing w:after="0"/>
        <w:jc w:val="left"/>
        <w:rPr>
          <w:i/>
          <w:color w:val="auto"/>
        </w:rPr>
      </w:pPr>
      <w:r w:rsidRPr="007951B8">
        <w:rPr>
          <w:i/>
          <w:color w:val="auto"/>
        </w:rPr>
        <w:t>Critical judgements in applying accounting policies</w:t>
      </w:r>
    </w:p>
    <w:p w14:paraId="0CDE5723" w14:textId="77777777" w:rsidR="00FB255B" w:rsidRPr="007951B8" w:rsidRDefault="00FB255B" w:rsidP="00FB255B">
      <w:pPr>
        <w:rPr>
          <w:color w:val="auto"/>
        </w:rPr>
      </w:pPr>
      <w:r w:rsidRPr="007951B8">
        <w:rPr>
          <w:color w:val="auto"/>
        </w:rPr>
        <w:t xml:space="preserve">Management has exercised the following critical judgements in applying accounting policies </w:t>
      </w:r>
      <w:r w:rsidRPr="00FA5D52">
        <w:rPr>
          <w:color w:val="auto"/>
        </w:rPr>
        <w:t>at each balance date</w:t>
      </w:r>
      <w:r w:rsidRPr="007951B8">
        <w:rPr>
          <w:color w:val="auto"/>
        </w:rPr>
        <w:t>:</w:t>
      </w:r>
    </w:p>
    <w:p w14:paraId="48C18CE4" w14:textId="77777777" w:rsidR="00FB255B" w:rsidRPr="007951B8" w:rsidRDefault="00FB255B" w:rsidP="00FB255B">
      <w:pPr>
        <w:spacing w:after="0"/>
        <w:jc w:val="left"/>
        <w:rPr>
          <w:color w:val="auto"/>
          <w:u w:val="single"/>
        </w:rPr>
      </w:pPr>
      <w:r w:rsidRPr="007951B8">
        <w:rPr>
          <w:color w:val="auto"/>
          <w:u w:val="single"/>
        </w:rPr>
        <w:t>Lease classification</w:t>
      </w:r>
    </w:p>
    <w:p w14:paraId="4446E2FD" w14:textId="77777777" w:rsidR="00FB255B" w:rsidRPr="007951B8" w:rsidRDefault="00FB255B" w:rsidP="00FB255B">
      <w:pPr>
        <w:rPr>
          <w:color w:val="auto"/>
        </w:rPr>
      </w:pPr>
      <w:r w:rsidRPr="007951B8">
        <w:rPr>
          <w:color w:val="auto"/>
        </w:rPr>
        <w:t>Determining whether a lease agreement is a finance lease or an operating lease requires judgement as to whether the agreement transfers substantially all the risks and rewards of ownership to the Health and Disability Commissioner.</w:t>
      </w:r>
    </w:p>
    <w:p w14:paraId="6E7EEDC8" w14:textId="77777777" w:rsidR="00FB255B" w:rsidRPr="007951B8" w:rsidRDefault="00FB255B" w:rsidP="00FB255B">
      <w:pPr>
        <w:rPr>
          <w:color w:val="auto"/>
        </w:rPr>
      </w:pPr>
      <w:r w:rsidRPr="007951B8">
        <w:rPr>
          <w:color w:val="auto"/>
        </w:rPr>
        <w:t>Judgement is required on various aspects that include, but are not limited to, the fair value of the leased asset, the economic life of the leased asset, whether or not to include renewal options in the lease term, and determining an appropriate discount rate to calculate the present value of the minimum lease payments. Classification as a finance lease means the asset is recognised in the statement of financial position as property, plant, and equipment, whereas for an operating lease no such asset is recognised.</w:t>
      </w:r>
    </w:p>
    <w:p w14:paraId="167504C0" w14:textId="77777777" w:rsidR="00FB255B" w:rsidRPr="007951B8" w:rsidRDefault="00FB255B" w:rsidP="00FB255B">
      <w:pPr>
        <w:rPr>
          <w:color w:val="auto"/>
        </w:rPr>
      </w:pPr>
      <w:r w:rsidRPr="007951B8">
        <w:rPr>
          <w:color w:val="auto"/>
        </w:rPr>
        <w:t>The Health and Disability Commissioner has exercised its judgement on the appropriate classification of equipment leases and has determined that no lease arrangements are finance leases.</w:t>
      </w:r>
    </w:p>
    <w:p w14:paraId="2243ED3A" w14:textId="77777777" w:rsidR="00FB255B" w:rsidRPr="007951B8" w:rsidRDefault="00FB255B" w:rsidP="00FB255B">
      <w:pPr>
        <w:rPr>
          <w:color w:val="auto"/>
        </w:rPr>
      </w:pPr>
      <w:r w:rsidRPr="007951B8">
        <w:rPr>
          <w:color w:val="auto"/>
        </w:rPr>
        <w:t>Lease incentives received are recognised in the surplus or deficit over the lease term as an integral part of the lease expense.</w:t>
      </w:r>
    </w:p>
    <w:p w14:paraId="22F09BBF" w14:textId="77777777" w:rsidR="00FB255B" w:rsidRPr="007951B8" w:rsidRDefault="00FB255B" w:rsidP="00FB255B">
      <w:pPr>
        <w:spacing w:after="0"/>
        <w:jc w:val="left"/>
        <w:rPr>
          <w:i/>
          <w:color w:val="auto"/>
        </w:rPr>
      </w:pPr>
      <w:r w:rsidRPr="007951B8">
        <w:rPr>
          <w:i/>
          <w:color w:val="auto"/>
        </w:rPr>
        <w:t>Statement of changes in accounting policies</w:t>
      </w:r>
    </w:p>
    <w:p w14:paraId="0393A16B" w14:textId="77777777" w:rsidR="00FB255B" w:rsidRPr="007951B8" w:rsidRDefault="00FB255B" w:rsidP="00FB255B">
      <w:pPr>
        <w:rPr>
          <w:color w:val="auto"/>
        </w:rPr>
      </w:pPr>
      <w:r w:rsidRPr="007951B8">
        <w:rPr>
          <w:color w:val="auto"/>
        </w:rPr>
        <w:t xml:space="preserve">There have been no changes in existing accounting policies. </w:t>
      </w:r>
    </w:p>
    <w:p w14:paraId="35A99737" w14:textId="77777777" w:rsidR="00FB255B" w:rsidRPr="00304080" w:rsidRDefault="00FB255B" w:rsidP="00AE0A55">
      <w:pPr>
        <w:rPr>
          <w:color w:val="auto"/>
        </w:rPr>
      </w:pPr>
    </w:p>
    <w:sectPr w:rsidR="00FB255B" w:rsidRPr="00304080" w:rsidSect="007D39FA">
      <w:pgSz w:w="11906" w:h="16838" w:code="9"/>
      <w:pgMar w:top="1276" w:right="1276" w:bottom="567"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16436" w14:textId="77777777" w:rsidR="00F86A2F" w:rsidRDefault="00F86A2F" w:rsidP="00E76939">
      <w:r>
        <w:separator/>
      </w:r>
    </w:p>
  </w:endnote>
  <w:endnote w:type="continuationSeparator" w:id="0">
    <w:p w14:paraId="7818E693" w14:textId="77777777" w:rsidR="00F86A2F" w:rsidRDefault="00F86A2F" w:rsidP="00E76939">
      <w:r>
        <w:continuationSeparator/>
      </w:r>
    </w:p>
  </w:endnote>
  <w:endnote w:type="continuationNotice" w:id="1">
    <w:p w14:paraId="6EE3A844" w14:textId="77777777" w:rsidR="00F86A2F" w:rsidRDefault="00F86A2F" w:rsidP="00E76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lliard">
    <w:panose1 w:val="00000000000000000000"/>
    <w:charset w:val="00"/>
    <w:family w:val="roman"/>
    <w:notTrueType/>
    <w:pitch w:val="variable"/>
    <w:sig w:usb0="00000003" w:usb1="00000000" w:usb2="00000000" w:usb3="00000000" w:csb0="00000001" w:csb1="00000000"/>
  </w:font>
  <w:font w:name="TheSans B4 SemiLight">
    <w:altName w:val="Cambria"/>
    <w:panose1 w:val="00000000000000000000"/>
    <w:charset w:val="00"/>
    <w:family w:val="swiss"/>
    <w:notTrueType/>
    <w:pitch w:val="variable"/>
    <w:sig w:usb0="00000083" w:usb1="00000000" w:usb2="00000000" w:usb3="00000000" w:csb0="00000009" w:csb1="00000000"/>
  </w:font>
  <w:font w:name="TheSans B6 SemiBold">
    <w:panose1 w:val="00000000000000000000"/>
    <w:charset w:val="00"/>
    <w:family w:val="swiss"/>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he Sans Semi Bold- Bold Plain">
    <w:panose1 w:val="00000000000000000000"/>
    <w:charset w:val="00"/>
    <w:family w:val="auto"/>
    <w:notTrueType/>
    <w:pitch w:val="default"/>
    <w:sig w:usb0="00000003" w:usb1="00000000" w:usb2="00000000" w:usb3="00000000" w:csb0="00000001" w:csb1="00000000"/>
  </w:font>
  <w:font w:name="TheSans-B4SemiLight">
    <w:altName w:val="Calibri"/>
    <w:panose1 w:val="00000000000000000000"/>
    <w:charset w:val="00"/>
    <w:family w:val="auto"/>
    <w:notTrueType/>
    <w:pitch w:val="default"/>
    <w:sig w:usb0="00000003" w:usb1="00000000" w:usb2="00000000" w:usb3="00000000" w:csb0="00000001" w:csb1="00000000"/>
  </w:font>
  <w:font w:name="TheSans-B7Bold">
    <w:panose1 w:val="00000000000000000000"/>
    <w:charset w:val="00"/>
    <w:family w:val="auto"/>
    <w:notTrueType/>
    <w:pitch w:val="default"/>
    <w:sig w:usb0="00000003" w:usb1="00000000" w:usb2="00000000" w:usb3="00000000" w:csb0="00000001" w:csb1="00000000"/>
  </w:font>
  <w:font w:name="TheSans-B6SemiBoldItalic">
    <w:panose1 w:val="00000000000000000000"/>
    <w:charset w:val="00"/>
    <w:family w:val="auto"/>
    <w:notTrueType/>
    <w:pitch w:val="default"/>
    <w:sig w:usb0="00000003" w:usb1="00000000" w:usb2="00000000" w:usb3="00000000" w:csb0="00000001" w:csb1="00000000"/>
  </w:font>
  <w:font w:name="TheSansSemiBold">
    <w:altName w:val="Times New Roman"/>
    <w:charset w:val="00"/>
    <w:family w:val="auto"/>
    <w:pitch w:val="variable"/>
    <w:sig w:usb0="00000083" w:usb1="00000000" w:usb2="00000000" w:usb3="00000000" w:csb0="00000009" w:csb1="00000000"/>
  </w:font>
  <w:font w:name="SourceSansVariable-Roman">
    <w:altName w:val="MS Gothic"/>
    <w:panose1 w:val="00000000000000000000"/>
    <w:charset w:val="80"/>
    <w:family w:val="swiss"/>
    <w:notTrueType/>
    <w:pitch w:val="default"/>
    <w:sig w:usb0="00000001" w:usb1="08070000" w:usb2="00000010" w:usb3="00000000" w:csb0="00020000"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97E9" w14:textId="77777777" w:rsidR="00612BF5" w:rsidRDefault="00612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008D1" w14:textId="77777777" w:rsidR="00612BF5" w:rsidRDefault="00612BF5" w:rsidP="00FA6A9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CCF7B" w14:textId="77777777" w:rsidR="00612BF5" w:rsidRDefault="00612B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68CDF" w14:textId="148CB45E" w:rsidR="00612BF5" w:rsidRPr="007A35EE" w:rsidRDefault="00612BF5">
    <w:pPr>
      <w:pStyle w:val="Footer"/>
      <w:rPr>
        <w:sz w:val="22"/>
        <w:szCs w:val="22"/>
      </w:rPr>
    </w:pPr>
    <w:r w:rsidRPr="007A35EE">
      <w:rPr>
        <w:sz w:val="22"/>
        <w:szCs w:val="22"/>
      </w:rPr>
      <w:fldChar w:fldCharType="begin"/>
    </w:r>
    <w:r w:rsidRPr="007A35EE">
      <w:rPr>
        <w:sz w:val="22"/>
        <w:szCs w:val="22"/>
      </w:rPr>
      <w:instrText xml:space="preserve"> PAGE   \* MERGEFORMAT </w:instrText>
    </w:r>
    <w:r w:rsidRPr="007A35EE">
      <w:rPr>
        <w:sz w:val="22"/>
        <w:szCs w:val="22"/>
      </w:rPr>
      <w:fldChar w:fldCharType="separate"/>
    </w:r>
    <w:r>
      <w:rPr>
        <w:noProof/>
        <w:sz w:val="22"/>
        <w:szCs w:val="22"/>
      </w:rPr>
      <w:t>2</w:t>
    </w:r>
    <w:r w:rsidRPr="007A35EE">
      <w:rPr>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575629456"/>
      <w:docPartObj>
        <w:docPartGallery w:val="Page Numbers (Bottom of Page)"/>
        <w:docPartUnique/>
      </w:docPartObj>
    </w:sdtPr>
    <w:sdtEndPr>
      <w:rPr>
        <w:sz w:val="24"/>
        <w:szCs w:val="24"/>
      </w:rPr>
    </w:sdtEndPr>
    <w:sdtContent>
      <w:p w14:paraId="762F8164" w14:textId="38EEF0B2" w:rsidR="00612BF5" w:rsidRDefault="00612BF5" w:rsidP="00FA6A94">
        <w:pPr>
          <w:pStyle w:val="Footer"/>
          <w:jc w:val="right"/>
        </w:pPr>
        <w:r w:rsidRPr="00EC34E8">
          <w:rPr>
            <w:sz w:val="22"/>
            <w:szCs w:val="22"/>
          </w:rPr>
          <w:fldChar w:fldCharType="begin"/>
        </w:r>
        <w:r w:rsidRPr="00EC34E8">
          <w:rPr>
            <w:sz w:val="22"/>
            <w:szCs w:val="22"/>
          </w:rPr>
          <w:instrText xml:space="preserve"> PAGE   \* MERGEFORMAT </w:instrText>
        </w:r>
        <w:r w:rsidRPr="00EC34E8">
          <w:rPr>
            <w:sz w:val="22"/>
            <w:szCs w:val="22"/>
          </w:rPr>
          <w:fldChar w:fldCharType="separate"/>
        </w:r>
        <w:r w:rsidR="00AD1CF1">
          <w:rPr>
            <w:noProof/>
            <w:sz w:val="22"/>
            <w:szCs w:val="22"/>
          </w:rPr>
          <w:t>6</w:t>
        </w:r>
        <w:r w:rsidRPr="00EC34E8">
          <w:rPr>
            <w:noProof/>
            <w:sz w:val="22"/>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23A79" w14:textId="05A2CFBD" w:rsidR="00612BF5" w:rsidRPr="007A35EE" w:rsidRDefault="00612BF5">
    <w:pPr>
      <w:pStyle w:val="Footer"/>
      <w:rPr>
        <w:sz w:val="22"/>
        <w:szCs w:val="22"/>
      </w:rPr>
    </w:pPr>
    <w:r w:rsidRPr="007A35EE">
      <w:rPr>
        <w:sz w:val="22"/>
        <w:szCs w:val="22"/>
      </w:rPr>
      <w:fldChar w:fldCharType="begin"/>
    </w:r>
    <w:r w:rsidRPr="007A35EE">
      <w:rPr>
        <w:sz w:val="22"/>
        <w:szCs w:val="22"/>
      </w:rPr>
      <w:instrText xml:space="preserve"> PAGE   \* MERGEFORMAT </w:instrText>
    </w:r>
    <w:r w:rsidRPr="007A35EE">
      <w:rPr>
        <w:sz w:val="22"/>
        <w:szCs w:val="22"/>
      </w:rPr>
      <w:fldChar w:fldCharType="separate"/>
    </w:r>
    <w:r>
      <w:rPr>
        <w:noProof/>
        <w:sz w:val="22"/>
        <w:szCs w:val="22"/>
      </w:rPr>
      <w:t>26</w:t>
    </w:r>
    <w:r w:rsidRPr="007A35EE">
      <w:rPr>
        <w:noProof/>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247419193"/>
      <w:docPartObj>
        <w:docPartGallery w:val="Page Numbers (Bottom of Page)"/>
        <w:docPartUnique/>
      </w:docPartObj>
    </w:sdtPr>
    <w:sdtEndPr>
      <w:rPr>
        <w:sz w:val="24"/>
        <w:szCs w:val="24"/>
      </w:rPr>
    </w:sdtEndPr>
    <w:sdtContent>
      <w:p w14:paraId="011B989D" w14:textId="307B3E5F" w:rsidR="00612BF5" w:rsidRDefault="00612BF5" w:rsidP="00FA6A94">
        <w:pPr>
          <w:pStyle w:val="Footer"/>
          <w:jc w:val="right"/>
        </w:pPr>
        <w:r w:rsidRPr="00EC34E8">
          <w:rPr>
            <w:sz w:val="22"/>
            <w:szCs w:val="22"/>
          </w:rPr>
          <w:fldChar w:fldCharType="begin"/>
        </w:r>
        <w:r w:rsidRPr="00EC34E8">
          <w:rPr>
            <w:sz w:val="22"/>
            <w:szCs w:val="22"/>
          </w:rPr>
          <w:instrText xml:space="preserve"> PAGE   \* MERGEFORMAT </w:instrText>
        </w:r>
        <w:r w:rsidRPr="00EC34E8">
          <w:rPr>
            <w:sz w:val="22"/>
            <w:szCs w:val="22"/>
          </w:rPr>
          <w:fldChar w:fldCharType="separate"/>
        </w:r>
        <w:r w:rsidR="00AD1CF1">
          <w:rPr>
            <w:noProof/>
            <w:sz w:val="22"/>
            <w:szCs w:val="22"/>
          </w:rPr>
          <w:t>38</w:t>
        </w:r>
        <w:r w:rsidRPr="00EC34E8">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6E3F6" w14:textId="77777777" w:rsidR="00F86A2F" w:rsidRDefault="00F86A2F" w:rsidP="00E76939">
      <w:r>
        <w:separator/>
      </w:r>
    </w:p>
  </w:footnote>
  <w:footnote w:type="continuationSeparator" w:id="0">
    <w:p w14:paraId="5699AAB3" w14:textId="77777777" w:rsidR="00F86A2F" w:rsidRDefault="00F86A2F" w:rsidP="00E76939">
      <w:r>
        <w:continuationSeparator/>
      </w:r>
    </w:p>
  </w:footnote>
  <w:footnote w:type="continuationNotice" w:id="1">
    <w:p w14:paraId="244517F2" w14:textId="77777777" w:rsidR="00F86A2F" w:rsidRDefault="00F86A2F" w:rsidP="00E76939"/>
  </w:footnote>
  <w:footnote w:id="2">
    <w:p w14:paraId="0913D802" w14:textId="73511498" w:rsidR="009807C3" w:rsidRPr="00DA0221" w:rsidRDefault="009807C3">
      <w:pPr>
        <w:pStyle w:val="FootnoteText"/>
        <w:rPr>
          <w:sz w:val="20"/>
          <w:szCs w:val="20"/>
          <w:lang w:val="en-US"/>
        </w:rPr>
      </w:pPr>
      <w:r w:rsidRPr="00DA0221">
        <w:rPr>
          <w:rStyle w:val="FootnoteReference"/>
          <w:sz w:val="20"/>
          <w:szCs w:val="20"/>
        </w:rPr>
        <w:footnoteRef/>
      </w:r>
      <w:r w:rsidRPr="00DA0221">
        <w:rPr>
          <w:sz w:val="20"/>
          <w:szCs w:val="20"/>
        </w:rPr>
        <w:t xml:space="preserve"> </w:t>
      </w:r>
      <w:r w:rsidRPr="00DA0221">
        <w:rPr>
          <w:sz w:val="20"/>
          <w:szCs w:val="20"/>
          <w:lang w:val="en-US"/>
        </w:rPr>
        <w:t>This include</w:t>
      </w:r>
      <w:r w:rsidR="00A2694A" w:rsidRPr="00DA0221">
        <w:rPr>
          <w:sz w:val="20"/>
          <w:szCs w:val="20"/>
          <w:lang w:val="en-US"/>
        </w:rPr>
        <w:t xml:space="preserve">s complaints </w:t>
      </w:r>
      <w:r w:rsidR="006D5BED" w:rsidRPr="00DA0221">
        <w:rPr>
          <w:sz w:val="20"/>
          <w:szCs w:val="20"/>
          <w:lang w:val="en-US"/>
        </w:rPr>
        <w:t xml:space="preserve">that </w:t>
      </w:r>
      <w:r w:rsidR="00A2694A" w:rsidRPr="00DA0221">
        <w:rPr>
          <w:sz w:val="20"/>
          <w:szCs w:val="20"/>
          <w:lang w:val="en-US"/>
        </w:rPr>
        <w:t>are referred to the Advocacy Service to support the complainant to resolve their concerns with the provider</w:t>
      </w:r>
      <w:r w:rsidRPr="00DA0221">
        <w:rPr>
          <w:sz w:val="20"/>
          <w:szCs w:val="20"/>
          <w:lang w:val="en-US"/>
        </w:rPr>
        <w:t>.</w:t>
      </w:r>
    </w:p>
  </w:footnote>
  <w:footnote w:id="3">
    <w:p w14:paraId="4A0153C1" w14:textId="13EDCAAB" w:rsidR="003814F7" w:rsidRDefault="003814F7" w:rsidP="005B4E59">
      <w:pPr>
        <w:pStyle w:val="FootnoteText"/>
        <w:spacing w:after="120"/>
        <w:rPr>
          <w:sz w:val="20"/>
          <w:szCs w:val="20"/>
        </w:rPr>
      </w:pPr>
      <w:r>
        <w:rPr>
          <w:rStyle w:val="FootnoteReference"/>
        </w:rPr>
        <w:footnoteRef/>
      </w:r>
      <w:r w:rsidR="374ADDB9">
        <w:t xml:space="preserve"> </w:t>
      </w:r>
      <w:r w:rsidRPr="374ADDB9" w:rsidDel="374ADDB9">
        <w:rPr>
          <w:sz w:val="20"/>
          <w:szCs w:val="20"/>
        </w:rPr>
        <w:t xml:space="preserve">These measures have been </w:t>
      </w:r>
      <w:r w:rsidR="7100FC57" w:rsidRPr="7100FC57">
        <w:rPr>
          <w:sz w:val="20"/>
          <w:szCs w:val="20"/>
        </w:rPr>
        <w:t>adjusted to account for a recent</w:t>
      </w:r>
      <w:r w:rsidR="374ADDB9" w:rsidRPr="003814F7">
        <w:rPr>
          <w:sz w:val="20"/>
          <w:szCs w:val="20"/>
        </w:rPr>
        <w:t xml:space="preserve"> decrease in complaints </w:t>
      </w:r>
      <w:r w:rsidR="7100FC57" w:rsidRPr="7100FC57">
        <w:rPr>
          <w:sz w:val="20"/>
          <w:szCs w:val="20"/>
        </w:rPr>
        <w:t>to Advocacy</w:t>
      </w:r>
      <w:r w:rsidR="007431E3">
        <w:rPr>
          <w:sz w:val="20"/>
          <w:szCs w:val="20"/>
        </w:rPr>
        <w:t>.</w:t>
      </w:r>
    </w:p>
  </w:footnote>
  <w:footnote w:id="4">
    <w:p w14:paraId="5D22734B" w14:textId="2CBEA7B1" w:rsidR="009807C3" w:rsidRPr="00DA0221" w:rsidRDefault="009807C3">
      <w:pPr>
        <w:pStyle w:val="FootnoteText"/>
        <w:rPr>
          <w:sz w:val="20"/>
          <w:szCs w:val="20"/>
          <w:lang w:val="en-US"/>
        </w:rPr>
      </w:pPr>
      <w:r w:rsidRPr="00DA0221">
        <w:rPr>
          <w:rStyle w:val="FootnoteReference"/>
          <w:sz w:val="20"/>
          <w:szCs w:val="20"/>
        </w:rPr>
        <w:footnoteRef/>
      </w:r>
      <w:r w:rsidRPr="00DA0221">
        <w:rPr>
          <w:sz w:val="20"/>
          <w:szCs w:val="20"/>
        </w:rPr>
        <w:t xml:space="preserve"> </w:t>
      </w:r>
      <w:r w:rsidRPr="00DA0221">
        <w:rPr>
          <w:sz w:val="20"/>
          <w:szCs w:val="20"/>
          <w:lang w:val="en-US"/>
        </w:rPr>
        <w:t>The</w:t>
      </w:r>
      <w:r w:rsidR="00A2694A" w:rsidRPr="00DA0221">
        <w:rPr>
          <w:sz w:val="20"/>
          <w:szCs w:val="20"/>
          <w:lang w:val="en-US"/>
        </w:rPr>
        <w:t xml:space="preserve"> </w:t>
      </w:r>
      <w:r w:rsidR="003814F7">
        <w:rPr>
          <w:sz w:val="20"/>
          <w:szCs w:val="20"/>
          <w:lang w:val="en-US"/>
        </w:rPr>
        <w:t>measure</w:t>
      </w:r>
      <w:r w:rsidR="00A2694A" w:rsidRPr="00DA0221">
        <w:rPr>
          <w:sz w:val="20"/>
          <w:szCs w:val="20"/>
          <w:lang w:val="en-US"/>
        </w:rPr>
        <w:t xml:space="preserve"> around</w:t>
      </w:r>
      <w:r w:rsidRPr="00DA0221">
        <w:rPr>
          <w:sz w:val="20"/>
          <w:szCs w:val="20"/>
          <w:lang w:val="en-US"/>
        </w:rPr>
        <w:t xml:space="preserve"> provider satisfaction </w:t>
      </w:r>
      <w:r w:rsidR="00A2694A" w:rsidRPr="00DA0221">
        <w:rPr>
          <w:sz w:val="20"/>
          <w:szCs w:val="20"/>
          <w:lang w:val="en-US"/>
        </w:rPr>
        <w:t xml:space="preserve">has been removed while we undertake a review of this survey to improve the response rate and quality of information provided. </w:t>
      </w:r>
    </w:p>
  </w:footnote>
  <w:footnote w:id="5">
    <w:p w14:paraId="0FC578B3" w14:textId="5A3B34CB" w:rsidR="003814F7" w:rsidRDefault="003814F7">
      <w:pPr>
        <w:pStyle w:val="FootnoteText"/>
        <w:rPr>
          <w:sz w:val="20"/>
          <w:szCs w:val="20"/>
        </w:rPr>
      </w:pPr>
      <w:r>
        <w:rPr>
          <w:rStyle w:val="FootnoteReference"/>
        </w:rPr>
        <w:footnoteRef/>
      </w:r>
      <w:r w:rsidR="374ADDB9">
        <w:t xml:space="preserve"> </w:t>
      </w:r>
      <w:r w:rsidR="374ADDB9" w:rsidRPr="003814F7">
        <w:rPr>
          <w:sz w:val="20"/>
          <w:szCs w:val="20"/>
        </w:rPr>
        <w:t xml:space="preserve">Note </w:t>
      </w:r>
      <w:r w:rsidR="0084087A">
        <w:rPr>
          <w:sz w:val="20"/>
          <w:szCs w:val="20"/>
        </w:rPr>
        <w:t>that</w:t>
      </w:r>
      <w:r w:rsidR="374ADDB9" w:rsidRPr="003814F7">
        <w:rPr>
          <w:sz w:val="20"/>
          <w:szCs w:val="20"/>
        </w:rPr>
        <w:t xml:space="preserve"> </w:t>
      </w:r>
      <w:r w:rsidR="7100FC57" w:rsidRPr="7100FC57">
        <w:rPr>
          <w:sz w:val="20"/>
          <w:szCs w:val="20"/>
        </w:rPr>
        <w:t>this measure has been adjusted to account for reduction in</w:t>
      </w:r>
      <w:r w:rsidR="374ADDB9" w:rsidRPr="003814F7">
        <w:rPr>
          <w:sz w:val="20"/>
          <w:szCs w:val="20"/>
        </w:rPr>
        <w:t xml:space="preserve"> advocacy </w:t>
      </w:r>
      <w:r w:rsidR="7100FC57" w:rsidRPr="7100FC57">
        <w:rPr>
          <w:sz w:val="20"/>
          <w:szCs w:val="20"/>
        </w:rPr>
        <w:t>capacity over time</w:t>
      </w:r>
      <w:r w:rsidR="0084087A">
        <w:rPr>
          <w:sz w:val="20"/>
          <w:szCs w:val="20"/>
        </w:rPr>
        <w:t>.</w:t>
      </w:r>
    </w:p>
  </w:footnote>
  <w:footnote w:id="6">
    <w:p w14:paraId="19094533" w14:textId="3A6C4DA6" w:rsidR="003814F7" w:rsidRDefault="003814F7">
      <w:pPr>
        <w:pStyle w:val="FootnoteText"/>
        <w:rPr>
          <w:sz w:val="20"/>
          <w:szCs w:val="20"/>
        </w:rPr>
      </w:pPr>
      <w:r>
        <w:rPr>
          <w:rStyle w:val="FootnoteReference"/>
        </w:rPr>
        <w:footnoteRef/>
      </w:r>
      <w:r w:rsidR="4BB2E907">
        <w:t xml:space="preserve"> </w:t>
      </w:r>
      <w:r w:rsidR="7100FC57" w:rsidRPr="7100FC57">
        <w:rPr>
          <w:sz w:val="20"/>
          <w:szCs w:val="20"/>
        </w:rPr>
        <w:t>This measure has been adjusted to account for</w:t>
      </w:r>
      <w:r w:rsidR="4BB2E907" w:rsidRPr="003814F7">
        <w:rPr>
          <w:sz w:val="20"/>
          <w:szCs w:val="20"/>
        </w:rPr>
        <w:t xml:space="preserve"> reduced capacity of </w:t>
      </w:r>
      <w:r w:rsidR="7100FC57" w:rsidRPr="7100FC57">
        <w:rPr>
          <w:sz w:val="20"/>
          <w:szCs w:val="20"/>
        </w:rPr>
        <w:t xml:space="preserve">the Advocacy </w:t>
      </w:r>
      <w:r w:rsidR="00D82AB7">
        <w:rPr>
          <w:sz w:val="20"/>
          <w:szCs w:val="20"/>
        </w:rPr>
        <w:t xml:space="preserve">Service </w:t>
      </w:r>
      <w:r w:rsidR="7100FC57" w:rsidRPr="7100FC57">
        <w:rPr>
          <w:sz w:val="20"/>
          <w:szCs w:val="20"/>
        </w:rPr>
        <w:t>over time, as well as the release of HDC provider modules</w:t>
      </w:r>
      <w:r w:rsidR="00D82AB7">
        <w:rPr>
          <w:sz w:val="20"/>
          <w:szCs w:val="20"/>
        </w:rPr>
        <w:t>,</w:t>
      </w:r>
      <w:r w:rsidR="7100FC57" w:rsidRPr="7100FC57">
        <w:rPr>
          <w:sz w:val="20"/>
          <w:szCs w:val="20"/>
        </w:rPr>
        <w:t xml:space="preserve"> which have replaced </w:t>
      </w:r>
      <w:r w:rsidR="4BB2E907" w:rsidRPr="003814F7">
        <w:rPr>
          <w:sz w:val="20"/>
          <w:szCs w:val="20"/>
        </w:rPr>
        <w:t xml:space="preserve">advocacy </w:t>
      </w:r>
      <w:r w:rsidR="7100FC57" w:rsidRPr="7100FC57">
        <w:rPr>
          <w:sz w:val="20"/>
          <w:szCs w:val="20"/>
        </w:rPr>
        <w:t>education sessions for some providers</w:t>
      </w:r>
      <w:r w:rsidR="00D82AB7">
        <w:rPr>
          <w:sz w:val="20"/>
          <w:szCs w:val="20"/>
        </w:rPr>
        <w:t>.</w:t>
      </w:r>
    </w:p>
  </w:footnote>
  <w:footnote w:id="7">
    <w:p w14:paraId="17F2EBAB" w14:textId="2AF8890A" w:rsidR="00927623" w:rsidRPr="00927623" w:rsidRDefault="00927623">
      <w:pPr>
        <w:pStyle w:val="FootnoteText"/>
        <w:rPr>
          <w:lang w:val="en-US"/>
        </w:rPr>
      </w:pPr>
      <w:r>
        <w:rPr>
          <w:rStyle w:val="FootnoteReference"/>
        </w:rPr>
        <w:footnoteRef/>
      </w:r>
      <w:r>
        <w:t xml:space="preserve"> </w:t>
      </w:r>
      <w:r w:rsidRPr="00927623">
        <w:rPr>
          <w:rFonts w:eastAsia="Times New Roman" w:cstheme="minorHAnsi"/>
          <w:sz w:val="20"/>
          <w:szCs w:val="20"/>
          <w:lang w:eastAsia="en-NZ"/>
        </w:rPr>
        <w:t>HDC has developed online education</w:t>
      </w:r>
      <w:r w:rsidR="00E713E9">
        <w:rPr>
          <w:rFonts w:eastAsia="Times New Roman" w:cstheme="minorHAnsi"/>
          <w:sz w:val="20"/>
          <w:szCs w:val="20"/>
          <w:lang w:eastAsia="en-NZ"/>
        </w:rPr>
        <w:t>al</w:t>
      </w:r>
      <w:r w:rsidRPr="00927623">
        <w:rPr>
          <w:rFonts w:eastAsia="Times New Roman" w:cstheme="minorHAnsi"/>
          <w:sz w:val="20"/>
          <w:szCs w:val="20"/>
          <w:lang w:eastAsia="en-NZ"/>
        </w:rPr>
        <w:t xml:space="preserve"> resources to improve the reach and effectiveness of our education</w:t>
      </w:r>
      <w:r w:rsidR="00BB5964">
        <w:rPr>
          <w:rFonts w:eastAsia="Times New Roman" w:cstheme="minorHAnsi"/>
          <w:sz w:val="20"/>
          <w:szCs w:val="20"/>
          <w:lang w:eastAsia="en-NZ"/>
        </w:rPr>
        <w:t>al</w:t>
      </w:r>
      <w:r w:rsidRPr="00927623">
        <w:rPr>
          <w:rFonts w:eastAsia="Times New Roman" w:cstheme="minorHAnsi"/>
          <w:sz w:val="20"/>
          <w:szCs w:val="20"/>
          <w:lang w:eastAsia="en-NZ"/>
        </w:rPr>
        <w:t xml:space="preserve"> activities.</w:t>
      </w:r>
    </w:p>
  </w:footnote>
  <w:footnote w:id="8">
    <w:p w14:paraId="15AA5CF6" w14:textId="4519B5D1" w:rsidR="00D326D6" w:rsidRPr="007B72F9" w:rsidRDefault="00D326D6" w:rsidP="005B4E59">
      <w:pPr>
        <w:pStyle w:val="FootnoteText"/>
        <w:spacing w:after="120"/>
        <w:rPr>
          <w:sz w:val="20"/>
          <w:szCs w:val="20"/>
          <w:lang w:val="en-US"/>
        </w:rPr>
      </w:pPr>
      <w:r>
        <w:rPr>
          <w:rStyle w:val="FootnoteReference"/>
        </w:rPr>
        <w:footnoteRef/>
      </w:r>
      <w:r>
        <w:t xml:space="preserve"> </w:t>
      </w:r>
      <w:r>
        <w:rPr>
          <w:sz w:val="20"/>
          <w:szCs w:val="20"/>
          <w:lang w:val="en-US"/>
        </w:rPr>
        <w:t>HDC has removed</w:t>
      </w:r>
      <w:r w:rsidR="00022BE3">
        <w:rPr>
          <w:sz w:val="20"/>
          <w:szCs w:val="20"/>
          <w:lang w:val="en-US"/>
        </w:rPr>
        <w:t xml:space="preserve"> ‘</w:t>
      </w:r>
      <w:r w:rsidR="00022BE3" w:rsidRPr="00022BE3">
        <w:rPr>
          <w:sz w:val="20"/>
          <w:szCs w:val="20"/>
          <w:lang w:val="en-US"/>
        </w:rPr>
        <w:t>Publish six-monthly complaint trend reports</w:t>
      </w:r>
      <w:r w:rsidR="00022BE3">
        <w:rPr>
          <w:sz w:val="20"/>
          <w:szCs w:val="20"/>
          <w:lang w:val="en-US"/>
        </w:rPr>
        <w:t>’</w:t>
      </w:r>
      <w:r w:rsidR="003814F7">
        <w:rPr>
          <w:sz w:val="20"/>
          <w:szCs w:val="20"/>
          <w:lang w:val="en-US"/>
        </w:rPr>
        <w:t xml:space="preserve"> to account for the impact of a 16.5% reduction in funding. In this context, HDC’s constrained analytical resource will be focused on </w:t>
      </w:r>
      <w:r w:rsidR="00FC2F9A">
        <w:rPr>
          <w:sz w:val="20"/>
          <w:szCs w:val="20"/>
          <w:lang w:val="en-US"/>
        </w:rPr>
        <w:t xml:space="preserve">monitoring and </w:t>
      </w:r>
      <w:r w:rsidR="003814F7">
        <w:rPr>
          <w:sz w:val="20"/>
          <w:szCs w:val="20"/>
          <w:lang w:val="en-US"/>
        </w:rPr>
        <w:t xml:space="preserve">escalating serious and urgent issues, and we will not have the capacity required to undertake the analysis (much of which is manual) and </w:t>
      </w:r>
      <w:r w:rsidR="00FC2F9A">
        <w:rPr>
          <w:sz w:val="20"/>
          <w:szCs w:val="20"/>
          <w:lang w:val="en-US"/>
        </w:rPr>
        <w:t>preparation of</w:t>
      </w:r>
      <w:r w:rsidR="003814F7">
        <w:rPr>
          <w:sz w:val="20"/>
          <w:szCs w:val="20"/>
          <w:lang w:val="en-US"/>
        </w:rPr>
        <w:t xml:space="preserve"> these </w:t>
      </w:r>
      <w:r w:rsidR="00FC2F9A">
        <w:rPr>
          <w:sz w:val="20"/>
          <w:szCs w:val="20"/>
          <w:lang w:val="en-US"/>
        </w:rPr>
        <w:t>reports.</w:t>
      </w:r>
    </w:p>
  </w:footnote>
  <w:footnote w:id="9">
    <w:p w14:paraId="585240E4" w14:textId="12DBA882" w:rsidR="00FC2F9A" w:rsidRDefault="00FC2F9A">
      <w:pPr>
        <w:pStyle w:val="FootnoteText"/>
      </w:pPr>
      <w:r>
        <w:rPr>
          <w:rStyle w:val="FootnoteReference"/>
        </w:rPr>
        <w:footnoteRef/>
      </w:r>
      <w:r>
        <w:t xml:space="preserve"> </w:t>
      </w:r>
      <w:r w:rsidRPr="00FC2F9A">
        <w:rPr>
          <w:sz w:val="20"/>
          <w:szCs w:val="20"/>
        </w:rPr>
        <w:t xml:space="preserve">HDC has removed </w:t>
      </w:r>
      <w:r w:rsidRPr="00FC2F9A">
        <w:rPr>
          <w:sz w:val="20"/>
          <w:szCs w:val="20"/>
          <w:lang w:val="en-US"/>
        </w:rPr>
        <w:t>‘Produce and publish key Commissioner decision report</w:t>
      </w:r>
      <w:r w:rsidR="00A52354">
        <w:rPr>
          <w:sz w:val="20"/>
          <w:szCs w:val="20"/>
          <w:lang w:val="en-US"/>
        </w:rPr>
        <w:t>s</w:t>
      </w:r>
      <w:r w:rsidRPr="00FC2F9A">
        <w:rPr>
          <w:sz w:val="20"/>
          <w:szCs w:val="20"/>
          <w:lang w:val="en-US"/>
        </w:rPr>
        <w:t>’ and ‘Participate in the National Quality Forum’ as formal performance measures as they are now embedded as normal business activities and are captured by other measures such as media outreach and stakeholder engagement.</w:t>
      </w:r>
    </w:p>
  </w:footnote>
  <w:footnote w:id="10">
    <w:p w14:paraId="4FF1F800" w14:textId="00413694" w:rsidR="00D5631E" w:rsidRPr="00EC5902" w:rsidRDefault="00D5631E" w:rsidP="005B4E59">
      <w:pPr>
        <w:pStyle w:val="FootnoteText"/>
        <w:spacing w:after="120"/>
        <w:rPr>
          <w:sz w:val="20"/>
          <w:szCs w:val="20"/>
          <w:lang w:val="en-US"/>
        </w:rPr>
      </w:pPr>
      <w:r>
        <w:rPr>
          <w:rStyle w:val="FootnoteReference"/>
        </w:rPr>
        <w:footnoteRef/>
      </w:r>
      <w:r>
        <w:t xml:space="preserve"> </w:t>
      </w:r>
      <w:r>
        <w:rPr>
          <w:sz w:val="20"/>
          <w:szCs w:val="20"/>
        </w:rPr>
        <w:t>HDC has removed ‘Develop a monitoring framework</w:t>
      </w:r>
      <w:r w:rsidRPr="00D5631E">
        <w:t xml:space="preserve"> </w:t>
      </w:r>
      <w:r w:rsidRPr="00D5631E">
        <w:rPr>
          <w:sz w:val="20"/>
          <w:szCs w:val="20"/>
        </w:rPr>
        <w:t>to measure the performance of the health and disability sector in relation to tāngata whaikaha</w:t>
      </w:r>
      <w:r>
        <w:rPr>
          <w:sz w:val="20"/>
          <w:szCs w:val="20"/>
        </w:rPr>
        <w:t xml:space="preserve">’ as a performance measure </w:t>
      </w:r>
      <w:r w:rsidR="00C27749" w:rsidRPr="00C27749">
        <w:rPr>
          <w:sz w:val="20"/>
          <w:szCs w:val="20"/>
        </w:rPr>
        <w:t>as</w:t>
      </w:r>
      <w:r w:rsidR="00FC2F9A">
        <w:rPr>
          <w:sz w:val="20"/>
          <w:szCs w:val="20"/>
        </w:rPr>
        <w:t xml:space="preserve"> preparat</w:t>
      </w:r>
      <w:r w:rsidR="00693176">
        <w:rPr>
          <w:sz w:val="20"/>
          <w:szCs w:val="20"/>
        </w:rPr>
        <w:t>ory</w:t>
      </w:r>
      <w:r w:rsidR="00FC2F9A">
        <w:rPr>
          <w:sz w:val="20"/>
          <w:szCs w:val="20"/>
        </w:rPr>
        <w:t xml:space="preserve"> work for this framework, including stakeholder liaison, found that a more flexible, collaborative use of HDC’s data to highlight emerging concerns would be more useful and avoid duplication of work</w:t>
      </w:r>
      <w:r w:rsidR="00693176">
        <w:rPr>
          <w:sz w:val="20"/>
          <w:szCs w:val="20"/>
        </w:rPr>
        <w:t xml:space="preserve"> currently being</w:t>
      </w:r>
      <w:r w:rsidR="00FC2F9A">
        <w:rPr>
          <w:sz w:val="20"/>
          <w:szCs w:val="20"/>
        </w:rPr>
        <w:t xml:space="preserve"> undertaken by other agencies</w:t>
      </w:r>
      <w:r w:rsidR="00CA7398">
        <w:rPr>
          <w:sz w:val="20"/>
          <w:szCs w:val="20"/>
        </w:rPr>
        <w:t xml:space="preserve">. </w:t>
      </w:r>
      <w:r w:rsidR="00693176">
        <w:rPr>
          <w:sz w:val="20"/>
          <w:szCs w:val="20"/>
        </w:rPr>
        <w:t>It was also noted that o</w:t>
      </w:r>
      <w:r w:rsidR="00CA7398">
        <w:rPr>
          <w:sz w:val="20"/>
          <w:szCs w:val="20"/>
        </w:rPr>
        <w:t xml:space="preserve">ther agencies </w:t>
      </w:r>
      <w:r w:rsidR="00693176">
        <w:rPr>
          <w:sz w:val="20"/>
          <w:szCs w:val="20"/>
        </w:rPr>
        <w:t>were</w:t>
      </w:r>
      <w:r w:rsidR="00CA7398">
        <w:rPr>
          <w:sz w:val="20"/>
          <w:szCs w:val="20"/>
        </w:rPr>
        <w:t xml:space="preserve"> better placed to take the lead on the development of a monitoring framework.</w:t>
      </w:r>
    </w:p>
  </w:footnote>
  <w:footnote w:id="11">
    <w:p w14:paraId="2C51ED05" w14:textId="1F9C0059" w:rsidR="00FD26DF" w:rsidRPr="00EC5902" w:rsidRDefault="00FD26DF" w:rsidP="005B4E59">
      <w:pPr>
        <w:pStyle w:val="FootnoteText"/>
        <w:spacing w:after="0"/>
        <w:rPr>
          <w:sz w:val="20"/>
          <w:szCs w:val="20"/>
          <w:lang w:val="en-US"/>
        </w:rPr>
      </w:pPr>
      <w:r>
        <w:rPr>
          <w:rStyle w:val="FootnoteReference"/>
        </w:rPr>
        <w:footnoteRef/>
      </w:r>
      <w:r>
        <w:t xml:space="preserve"> </w:t>
      </w:r>
      <w:r>
        <w:rPr>
          <w:sz w:val="20"/>
          <w:szCs w:val="20"/>
          <w:lang w:val="en-US"/>
        </w:rPr>
        <w:t xml:space="preserve">This performance measure has been updated to reflect the completion of </w:t>
      </w:r>
      <w:r w:rsidR="00CA7398">
        <w:rPr>
          <w:sz w:val="20"/>
          <w:szCs w:val="20"/>
          <w:lang w:val="en-US"/>
        </w:rPr>
        <w:t>a</w:t>
      </w:r>
      <w:r>
        <w:rPr>
          <w:sz w:val="20"/>
          <w:szCs w:val="20"/>
          <w:lang w:val="en-US"/>
        </w:rPr>
        <w:t xml:space="preserve"> monitoring report by the Aged Care Commissioner</w:t>
      </w:r>
      <w:r w:rsidR="00A470CA">
        <w:rPr>
          <w:sz w:val="20"/>
          <w:szCs w:val="20"/>
          <w:lang w:val="en-US"/>
        </w:rPr>
        <w:t>,</w:t>
      </w:r>
      <w:r w:rsidR="00CA7398">
        <w:rPr>
          <w:sz w:val="20"/>
          <w:szCs w:val="20"/>
          <w:lang w:val="en-US"/>
        </w:rPr>
        <w:t xml:space="preserve"> which made </w:t>
      </w:r>
      <w:r w:rsidR="00693176">
        <w:rPr>
          <w:sz w:val="20"/>
          <w:szCs w:val="20"/>
          <w:lang w:val="en-US"/>
        </w:rPr>
        <w:t>several</w:t>
      </w:r>
      <w:r w:rsidR="00CA7398">
        <w:rPr>
          <w:sz w:val="20"/>
          <w:szCs w:val="20"/>
          <w:lang w:val="en-US"/>
        </w:rPr>
        <w:t xml:space="preserve"> recommendations to improve the care of older people. The Aged Care Commissioner’s focus in 2024/25 will therefore be on the monitoring of the implementation of these recommendations, as well as reporting on any emerging issues. </w:t>
      </w:r>
    </w:p>
  </w:footnote>
  <w:footnote w:id="12">
    <w:p w14:paraId="6965E530" w14:textId="6EBD9EB3" w:rsidR="001A2DE0" w:rsidRPr="00CA7398" w:rsidRDefault="001A2DE0" w:rsidP="00DA0221">
      <w:pPr>
        <w:pStyle w:val="FootnoteText"/>
        <w:rPr>
          <w:sz w:val="20"/>
          <w:szCs w:val="20"/>
        </w:rPr>
      </w:pPr>
      <w:r>
        <w:rPr>
          <w:rStyle w:val="FootnoteReference"/>
        </w:rPr>
        <w:footnoteRef/>
      </w:r>
      <w:r>
        <w:t xml:space="preserve"> </w:t>
      </w:r>
      <w:r>
        <w:rPr>
          <w:sz w:val="20"/>
          <w:szCs w:val="20"/>
          <w:lang w:val="en-US"/>
        </w:rPr>
        <w:t>HDC has removed a</w:t>
      </w:r>
      <w:r w:rsidR="00CA7398">
        <w:rPr>
          <w:sz w:val="20"/>
          <w:szCs w:val="20"/>
          <w:lang w:val="en-US"/>
        </w:rPr>
        <w:t xml:space="preserve"> performance measure </w:t>
      </w:r>
      <w:r>
        <w:rPr>
          <w:sz w:val="20"/>
          <w:szCs w:val="20"/>
          <w:lang w:val="en-US"/>
        </w:rPr>
        <w:t xml:space="preserve">related </w:t>
      </w:r>
      <w:r w:rsidR="00CA7398">
        <w:rPr>
          <w:sz w:val="20"/>
          <w:szCs w:val="20"/>
          <w:lang w:val="en-US"/>
        </w:rPr>
        <w:t xml:space="preserve">specifically </w:t>
      </w:r>
      <w:r>
        <w:rPr>
          <w:sz w:val="20"/>
          <w:szCs w:val="20"/>
          <w:lang w:val="en-US"/>
        </w:rPr>
        <w:t xml:space="preserve">to the Aged Care Commissioner’s </w:t>
      </w:r>
      <w:r w:rsidR="00DA0221">
        <w:rPr>
          <w:sz w:val="20"/>
          <w:szCs w:val="20"/>
          <w:lang w:val="en-US"/>
        </w:rPr>
        <w:t xml:space="preserve">development </w:t>
      </w:r>
      <w:r w:rsidR="00CA7398">
        <w:rPr>
          <w:sz w:val="20"/>
          <w:szCs w:val="20"/>
          <w:lang w:val="en-US"/>
        </w:rPr>
        <w:t xml:space="preserve">of </w:t>
      </w:r>
      <w:r w:rsidR="00DA0221">
        <w:rPr>
          <w:sz w:val="20"/>
          <w:szCs w:val="20"/>
          <w:lang w:val="en-US"/>
        </w:rPr>
        <w:t>meaningful and authentic advocacy partnership</w:t>
      </w:r>
      <w:r w:rsidR="00693176">
        <w:rPr>
          <w:sz w:val="20"/>
          <w:szCs w:val="20"/>
          <w:lang w:val="en-US"/>
        </w:rPr>
        <w:t>s</w:t>
      </w:r>
      <w:r w:rsidR="00DA0221">
        <w:rPr>
          <w:sz w:val="20"/>
          <w:szCs w:val="20"/>
          <w:lang w:val="en-US"/>
        </w:rPr>
        <w:t xml:space="preserve"> with </w:t>
      </w:r>
      <w:r w:rsidR="00DA0221" w:rsidRPr="00DA0221">
        <w:rPr>
          <w:sz w:val="20"/>
          <w:szCs w:val="20"/>
          <w:lang w:val="en-US"/>
        </w:rPr>
        <w:t>kaumātua, whānau, hapū, and iwi</w:t>
      </w:r>
      <w:r w:rsidR="00DA0221">
        <w:rPr>
          <w:sz w:val="20"/>
          <w:szCs w:val="20"/>
          <w:lang w:val="en-US"/>
        </w:rPr>
        <w:t xml:space="preserve"> </w:t>
      </w:r>
      <w:r w:rsidR="00CA7398">
        <w:rPr>
          <w:sz w:val="20"/>
          <w:szCs w:val="20"/>
        </w:rPr>
        <w:t>as this work is</w:t>
      </w:r>
      <w:r w:rsidR="00CA7398" w:rsidRPr="00FC2F9A">
        <w:rPr>
          <w:sz w:val="20"/>
          <w:szCs w:val="20"/>
          <w:lang w:val="en-US"/>
        </w:rPr>
        <w:t xml:space="preserve"> captured by </w:t>
      </w:r>
      <w:r w:rsidR="00CA7398">
        <w:rPr>
          <w:sz w:val="20"/>
          <w:szCs w:val="20"/>
          <w:lang w:val="en-US"/>
        </w:rPr>
        <w:t>the measure reported under 4.1. The Aged Care Commissioner’s work in respect of engaging with M</w:t>
      </w:r>
      <w:r w:rsidR="00CA7398">
        <w:rPr>
          <w:sz w:val="20"/>
          <w:szCs w:val="20"/>
        </w:rPr>
        <w:t>āori communities will now be reported under 4.1</w:t>
      </w:r>
      <w:r w:rsidR="0069317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16ACC" w14:textId="77777777" w:rsidR="00612BF5" w:rsidRDefault="00612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C3B49" w14:textId="77777777" w:rsidR="00612BF5" w:rsidRDefault="00612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AA2CB" w14:textId="77777777" w:rsidR="00612BF5" w:rsidRDefault="00612B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CB35" w14:textId="77777777" w:rsidR="00612BF5" w:rsidRDefault="00612B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162F3" w14:textId="77777777" w:rsidR="00612BF5" w:rsidRDefault="00612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66A3"/>
    <w:multiLevelType w:val="hybridMultilevel"/>
    <w:tmpl w:val="AEFC6900"/>
    <w:lvl w:ilvl="0" w:tplc="8D30CCFE">
      <w:start w:val="1"/>
      <w:numFmt w:val="decimal"/>
      <w:lvlText w:val="%1."/>
      <w:lvlJc w:val="left"/>
      <w:pPr>
        <w:ind w:left="1020" w:hanging="360"/>
      </w:pPr>
    </w:lvl>
    <w:lvl w:ilvl="1" w:tplc="AF9C9058">
      <w:start w:val="1"/>
      <w:numFmt w:val="decimal"/>
      <w:lvlText w:val="%2."/>
      <w:lvlJc w:val="left"/>
      <w:pPr>
        <w:ind w:left="1020" w:hanging="360"/>
      </w:pPr>
    </w:lvl>
    <w:lvl w:ilvl="2" w:tplc="E54E6A80">
      <w:start w:val="1"/>
      <w:numFmt w:val="decimal"/>
      <w:lvlText w:val="%3."/>
      <w:lvlJc w:val="left"/>
      <w:pPr>
        <w:ind w:left="1020" w:hanging="360"/>
      </w:pPr>
    </w:lvl>
    <w:lvl w:ilvl="3" w:tplc="16AC2A7A">
      <w:start w:val="1"/>
      <w:numFmt w:val="decimal"/>
      <w:lvlText w:val="%4."/>
      <w:lvlJc w:val="left"/>
      <w:pPr>
        <w:ind w:left="1020" w:hanging="360"/>
      </w:pPr>
    </w:lvl>
    <w:lvl w:ilvl="4" w:tplc="E5BA9704">
      <w:start w:val="1"/>
      <w:numFmt w:val="decimal"/>
      <w:lvlText w:val="%5."/>
      <w:lvlJc w:val="left"/>
      <w:pPr>
        <w:ind w:left="1020" w:hanging="360"/>
      </w:pPr>
    </w:lvl>
    <w:lvl w:ilvl="5" w:tplc="F1BA02A4">
      <w:start w:val="1"/>
      <w:numFmt w:val="decimal"/>
      <w:lvlText w:val="%6."/>
      <w:lvlJc w:val="left"/>
      <w:pPr>
        <w:ind w:left="1020" w:hanging="360"/>
      </w:pPr>
    </w:lvl>
    <w:lvl w:ilvl="6" w:tplc="8E283436">
      <w:start w:val="1"/>
      <w:numFmt w:val="decimal"/>
      <w:lvlText w:val="%7."/>
      <w:lvlJc w:val="left"/>
      <w:pPr>
        <w:ind w:left="1020" w:hanging="360"/>
      </w:pPr>
    </w:lvl>
    <w:lvl w:ilvl="7" w:tplc="65BC6104">
      <w:start w:val="1"/>
      <w:numFmt w:val="decimal"/>
      <w:lvlText w:val="%8."/>
      <w:lvlJc w:val="left"/>
      <w:pPr>
        <w:ind w:left="1020" w:hanging="360"/>
      </w:pPr>
    </w:lvl>
    <w:lvl w:ilvl="8" w:tplc="4B12832A">
      <w:start w:val="1"/>
      <w:numFmt w:val="decimal"/>
      <w:lvlText w:val="%9."/>
      <w:lvlJc w:val="left"/>
      <w:pPr>
        <w:ind w:left="1020" w:hanging="360"/>
      </w:pPr>
    </w:lvl>
  </w:abstractNum>
  <w:abstractNum w:abstractNumId="1" w15:restartNumberingAfterBreak="0">
    <w:nsid w:val="05A8288B"/>
    <w:multiLevelType w:val="hybridMultilevel"/>
    <w:tmpl w:val="0F98AB2C"/>
    <w:lvl w:ilvl="0" w:tplc="6B8A0DB0">
      <w:start w:val="1"/>
      <w:numFmt w:val="decimal"/>
      <w:lvlText w:val="%1."/>
      <w:lvlJc w:val="left"/>
      <w:pPr>
        <w:ind w:left="1020" w:hanging="360"/>
      </w:pPr>
    </w:lvl>
    <w:lvl w:ilvl="1" w:tplc="6082F99C">
      <w:start w:val="1"/>
      <w:numFmt w:val="decimal"/>
      <w:lvlText w:val="%2."/>
      <w:lvlJc w:val="left"/>
      <w:pPr>
        <w:ind w:left="1020" w:hanging="360"/>
      </w:pPr>
    </w:lvl>
    <w:lvl w:ilvl="2" w:tplc="A0B4B360">
      <w:start w:val="1"/>
      <w:numFmt w:val="decimal"/>
      <w:lvlText w:val="%3."/>
      <w:lvlJc w:val="left"/>
      <w:pPr>
        <w:ind w:left="1020" w:hanging="360"/>
      </w:pPr>
    </w:lvl>
    <w:lvl w:ilvl="3" w:tplc="108E7286">
      <w:start w:val="1"/>
      <w:numFmt w:val="decimal"/>
      <w:lvlText w:val="%4."/>
      <w:lvlJc w:val="left"/>
      <w:pPr>
        <w:ind w:left="1020" w:hanging="360"/>
      </w:pPr>
    </w:lvl>
    <w:lvl w:ilvl="4" w:tplc="069CFAC8">
      <w:start w:val="1"/>
      <w:numFmt w:val="decimal"/>
      <w:lvlText w:val="%5."/>
      <w:lvlJc w:val="left"/>
      <w:pPr>
        <w:ind w:left="1020" w:hanging="360"/>
      </w:pPr>
    </w:lvl>
    <w:lvl w:ilvl="5" w:tplc="96304144">
      <w:start w:val="1"/>
      <w:numFmt w:val="decimal"/>
      <w:lvlText w:val="%6."/>
      <w:lvlJc w:val="left"/>
      <w:pPr>
        <w:ind w:left="1020" w:hanging="360"/>
      </w:pPr>
    </w:lvl>
    <w:lvl w:ilvl="6" w:tplc="49025FAC">
      <w:start w:val="1"/>
      <w:numFmt w:val="decimal"/>
      <w:lvlText w:val="%7."/>
      <w:lvlJc w:val="left"/>
      <w:pPr>
        <w:ind w:left="1020" w:hanging="360"/>
      </w:pPr>
    </w:lvl>
    <w:lvl w:ilvl="7" w:tplc="9DE6309A">
      <w:start w:val="1"/>
      <w:numFmt w:val="decimal"/>
      <w:lvlText w:val="%8."/>
      <w:lvlJc w:val="left"/>
      <w:pPr>
        <w:ind w:left="1020" w:hanging="360"/>
      </w:pPr>
    </w:lvl>
    <w:lvl w:ilvl="8" w:tplc="D76851A0">
      <w:start w:val="1"/>
      <w:numFmt w:val="decimal"/>
      <w:lvlText w:val="%9."/>
      <w:lvlJc w:val="left"/>
      <w:pPr>
        <w:ind w:left="1020" w:hanging="360"/>
      </w:pPr>
    </w:lvl>
  </w:abstractNum>
  <w:abstractNum w:abstractNumId="2" w15:restartNumberingAfterBreak="0">
    <w:nsid w:val="0A6E4E21"/>
    <w:multiLevelType w:val="hybridMultilevel"/>
    <w:tmpl w:val="11FC3DA2"/>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3" w15:restartNumberingAfterBreak="0">
    <w:nsid w:val="0BFB5BB5"/>
    <w:multiLevelType w:val="hybridMultilevel"/>
    <w:tmpl w:val="C310EFD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E23032B"/>
    <w:multiLevelType w:val="hybridMultilevel"/>
    <w:tmpl w:val="73588B5E"/>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FF73B5"/>
    <w:multiLevelType w:val="hybridMultilevel"/>
    <w:tmpl w:val="4DEE22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9F6228"/>
    <w:multiLevelType w:val="hybridMultilevel"/>
    <w:tmpl w:val="DF1013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7704ADB"/>
    <w:multiLevelType w:val="hybridMultilevel"/>
    <w:tmpl w:val="E7704C0A"/>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2612736"/>
    <w:multiLevelType w:val="hybridMultilevel"/>
    <w:tmpl w:val="F04408BC"/>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9" w15:restartNumberingAfterBreak="0">
    <w:nsid w:val="2FEC28DB"/>
    <w:multiLevelType w:val="hybridMultilevel"/>
    <w:tmpl w:val="D5F83A46"/>
    <w:lvl w:ilvl="0" w:tplc="129685C2">
      <w:start w:val="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1B35053"/>
    <w:multiLevelType w:val="hybridMultilevel"/>
    <w:tmpl w:val="70783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C32777F"/>
    <w:multiLevelType w:val="hybridMultilevel"/>
    <w:tmpl w:val="41A6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D192729"/>
    <w:multiLevelType w:val="hybridMultilevel"/>
    <w:tmpl w:val="E60E63A4"/>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86102F"/>
    <w:multiLevelType w:val="hybridMultilevel"/>
    <w:tmpl w:val="FA30A85E"/>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DA80594"/>
    <w:multiLevelType w:val="hybridMultilevel"/>
    <w:tmpl w:val="624C9538"/>
    <w:lvl w:ilvl="0" w:tplc="EFC6349E">
      <w:start w:val="1"/>
      <w:numFmt w:val="bullet"/>
      <w:pStyle w:val="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E6A2DD4"/>
    <w:multiLevelType w:val="hybridMultilevel"/>
    <w:tmpl w:val="B4F6E01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6" w15:restartNumberingAfterBreak="0">
    <w:nsid w:val="462A0E80"/>
    <w:multiLevelType w:val="hybridMultilevel"/>
    <w:tmpl w:val="06FA13C2"/>
    <w:lvl w:ilvl="0" w:tplc="14090001">
      <w:start w:val="1"/>
      <w:numFmt w:val="bullet"/>
      <w:lvlText w:val=""/>
      <w:lvlJc w:val="left"/>
      <w:pPr>
        <w:ind w:left="720" w:hanging="360"/>
      </w:pPr>
      <w:rPr>
        <w:rFonts w:ascii="Symbol" w:hAnsi="Symbol" w:hint="default"/>
      </w:rPr>
    </w:lvl>
    <w:lvl w:ilvl="1" w:tplc="76C877C8">
      <w:start w:val="21"/>
      <w:numFmt w:val="bullet"/>
      <w:lvlText w:val="•"/>
      <w:lvlJc w:val="left"/>
      <w:pPr>
        <w:ind w:left="1440" w:hanging="360"/>
      </w:pPr>
      <w:rPr>
        <w:rFonts w:ascii="Calibri" w:eastAsia="Calibr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7972DAD"/>
    <w:multiLevelType w:val="hybridMultilevel"/>
    <w:tmpl w:val="F3CEB10A"/>
    <w:lvl w:ilvl="0" w:tplc="4420EF3E">
      <w:start w:val="1"/>
      <w:numFmt w:val="decimal"/>
      <w:lvlText w:val="%1."/>
      <w:lvlJc w:val="left"/>
      <w:pPr>
        <w:ind w:left="1020" w:hanging="360"/>
      </w:pPr>
    </w:lvl>
    <w:lvl w:ilvl="1" w:tplc="D8F6FB88">
      <w:start w:val="1"/>
      <w:numFmt w:val="decimal"/>
      <w:lvlText w:val="%2."/>
      <w:lvlJc w:val="left"/>
      <w:pPr>
        <w:ind w:left="1020" w:hanging="360"/>
      </w:pPr>
    </w:lvl>
    <w:lvl w:ilvl="2" w:tplc="28B64F2E">
      <w:start w:val="1"/>
      <w:numFmt w:val="decimal"/>
      <w:lvlText w:val="%3."/>
      <w:lvlJc w:val="left"/>
      <w:pPr>
        <w:ind w:left="1020" w:hanging="360"/>
      </w:pPr>
    </w:lvl>
    <w:lvl w:ilvl="3" w:tplc="1410FB54">
      <w:start w:val="1"/>
      <w:numFmt w:val="decimal"/>
      <w:lvlText w:val="%4."/>
      <w:lvlJc w:val="left"/>
      <w:pPr>
        <w:ind w:left="1020" w:hanging="360"/>
      </w:pPr>
    </w:lvl>
    <w:lvl w:ilvl="4" w:tplc="7FA8DC6E">
      <w:start w:val="1"/>
      <w:numFmt w:val="decimal"/>
      <w:lvlText w:val="%5."/>
      <w:lvlJc w:val="left"/>
      <w:pPr>
        <w:ind w:left="1020" w:hanging="360"/>
      </w:pPr>
    </w:lvl>
    <w:lvl w:ilvl="5" w:tplc="FDF8C4C8">
      <w:start w:val="1"/>
      <w:numFmt w:val="decimal"/>
      <w:lvlText w:val="%6."/>
      <w:lvlJc w:val="left"/>
      <w:pPr>
        <w:ind w:left="1020" w:hanging="360"/>
      </w:pPr>
    </w:lvl>
    <w:lvl w:ilvl="6" w:tplc="E08CF1E2">
      <w:start w:val="1"/>
      <w:numFmt w:val="decimal"/>
      <w:lvlText w:val="%7."/>
      <w:lvlJc w:val="left"/>
      <w:pPr>
        <w:ind w:left="1020" w:hanging="360"/>
      </w:pPr>
    </w:lvl>
    <w:lvl w:ilvl="7" w:tplc="223C987A">
      <w:start w:val="1"/>
      <w:numFmt w:val="decimal"/>
      <w:lvlText w:val="%8."/>
      <w:lvlJc w:val="left"/>
      <w:pPr>
        <w:ind w:left="1020" w:hanging="360"/>
      </w:pPr>
    </w:lvl>
    <w:lvl w:ilvl="8" w:tplc="F6968ED6">
      <w:start w:val="1"/>
      <w:numFmt w:val="decimal"/>
      <w:lvlText w:val="%9."/>
      <w:lvlJc w:val="left"/>
      <w:pPr>
        <w:ind w:left="1020" w:hanging="360"/>
      </w:pPr>
    </w:lvl>
  </w:abstractNum>
  <w:abstractNum w:abstractNumId="18" w15:restartNumberingAfterBreak="0">
    <w:nsid w:val="4A777E74"/>
    <w:multiLevelType w:val="hybridMultilevel"/>
    <w:tmpl w:val="DC368E70"/>
    <w:lvl w:ilvl="0" w:tplc="14090001">
      <w:start w:val="1"/>
      <w:numFmt w:val="bullet"/>
      <w:lvlText w:val=""/>
      <w:lvlJc w:val="left"/>
      <w:pPr>
        <w:ind w:left="769" w:hanging="360"/>
      </w:pPr>
      <w:rPr>
        <w:rFonts w:ascii="Symbol" w:hAnsi="Symbol" w:hint="default"/>
      </w:rPr>
    </w:lvl>
    <w:lvl w:ilvl="1" w:tplc="14090003" w:tentative="1">
      <w:start w:val="1"/>
      <w:numFmt w:val="bullet"/>
      <w:lvlText w:val="o"/>
      <w:lvlJc w:val="left"/>
      <w:pPr>
        <w:ind w:left="1489" w:hanging="360"/>
      </w:pPr>
      <w:rPr>
        <w:rFonts w:ascii="Courier New" w:hAnsi="Courier New" w:cs="Courier New" w:hint="default"/>
      </w:rPr>
    </w:lvl>
    <w:lvl w:ilvl="2" w:tplc="14090005" w:tentative="1">
      <w:start w:val="1"/>
      <w:numFmt w:val="bullet"/>
      <w:lvlText w:val=""/>
      <w:lvlJc w:val="left"/>
      <w:pPr>
        <w:ind w:left="2209" w:hanging="360"/>
      </w:pPr>
      <w:rPr>
        <w:rFonts w:ascii="Wingdings" w:hAnsi="Wingdings" w:hint="default"/>
      </w:rPr>
    </w:lvl>
    <w:lvl w:ilvl="3" w:tplc="14090001" w:tentative="1">
      <w:start w:val="1"/>
      <w:numFmt w:val="bullet"/>
      <w:lvlText w:val=""/>
      <w:lvlJc w:val="left"/>
      <w:pPr>
        <w:ind w:left="2929" w:hanging="360"/>
      </w:pPr>
      <w:rPr>
        <w:rFonts w:ascii="Symbol" w:hAnsi="Symbol" w:hint="default"/>
      </w:rPr>
    </w:lvl>
    <w:lvl w:ilvl="4" w:tplc="14090003" w:tentative="1">
      <w:start w:val="1"/>
      <w:numFmt w:val="bullet"/>
      <w:lvlText w:val="o"/>
      <w:lvlJc w:val="left"/>
      <w:pPr>
        <w:ind w:left="3649" w:hanging="360"/>
      </w:pPr>
      <w:rPr>
        <w:rFonts w:ascii="Courier New" w:hAnsi="Courier New" w:cs="Courier New" w:hint="default"/>
      </w:rPr>
    </w:lvl>
    <w:lvl w:ilvl="5" w:tplc="14090005" w:tentative="1">
      <w:start w:val="1"/>
      <w:numFmt w:val="bullet"/>
      <w:lvlText w:val=""/>
      <w:lvlJc w:val="left"/>
      <w:pPr>
        <w:ind w:left="4369" w:hanging="360"/>
      </w:pPr>
      <w:rPr>
        <w:rFonts w:ascii="Wingdings" w:hAnsi="Wingdings" w:hint="default"/>
      </w:rPr>
    </w:lvl>
    <w:lvl w:ilvl="6" w:tplc="14090001" w:tentative="1">
      <w:start w:val="1"/>
      <w:numFmt w:val="bullet"/>
      <w:lvlText w:val=""/>
      <w:lvlJc w:val="left"/>
      <w:pPr>
        <w:ind w:left="5089" w:hanging="360"/>
      </w:pPr>
      <w:rPr>
        <w:rFonts w:ascii="Symbol" w:hAnsi="Symbol" w:hint="default"/>
      </w:rPr>
    </w:lvl>
    <w:lvl w:ilvl="7" w:tplc="14090003" w:tentative="1">
      <w:start w:val="1"/>
      <w:numFmt w:val="bullet"/>
      <w:lvlText w:val="o"/>
      <w:lvlJc w:val="left"/>
      <w:pPr>
        <w:ind w:left="5809" w:hanging="360"/>
      </w:pPr>
      <w:rPr>
        <w:rFonts w:ascii="Courier New" w:hAnsi="Courier New" w:cs="Courier New" w:hint="default"/>
      </w:rPr>
    </w:lvl>
    <w:lvl w:ilvl="8" w:tplc="14090005" w:tentative="1">
      <w:start w:val="1"/>
      <w:numFmt w:val="bullet"/>
      <w:lvlText w:val=""/>
      <w:lvlJc w:val="left"/>
      <w:pPr>
        <w:ind w:left="6529" w:hanging="360"/>
      </w:pPr>
      <w:rPr>
        <w:rFonts w:ascii="Wingdings" w:hAnsi="Wingdings" w:hint="default"/>
      </w:rPr>
    </w:lvl>
  </w:abstractNum>
  <w:abstractNum w:abstractNumId="19" w15:restartNumberingAfterBreak="0">
    <w:nsid w:val="4B070AA0"/>
    <w:multiLevelType w:val="hybridMultilevel"/>
    <w:tmpl w:val="794235EE"/>
    <w:lvl w:ilvl="0" w:tplc="01DCB31E">
      <w:numFmt w:val="bullet"/>
      <w:lvlText w:val="—"/>
      <w:lvlJc w:val="left"/>
      <w:pPr>
        <w:ind w:left="1232" w:hanging="360"/>
      </w:pPr>
      <w:rPr>
        <w:rFonts w:ascii="Calibri" w:eastAsiaTheme="minorHAnsi" w:hAnsi="Calibri" w:cs="Calibri" w:hint="default"/>
        <w:b w:val="0"/>
      </w:rPr>
    </w:lvl>
    <w:lvl w:ilvl="1" w:tplc="14090003">
      <w:start w:val="1"/>
      <w:numFmt w:val="bullet"/>
      <w:lvlText w:val="o"/>
      <w:lvlJc w:val="left"/>
      <w:pPr>
        <w:ind w:left="1952" w:hanging="360"/>
      </w:pPr>
      <w:rPr>
        <w:rFonts w:ascii="Courier New" w:hAnsi="Courier New" w:cs="Courier New" w:hint="default"/>
      </w:rPr>
    </w:lvl>
    <w:lvl w:ilvl="2" w:tplc="14090005" w:tentative="1">
      <w:start w:val="1"/>
      <w:numFmt w:val="bullet"/>
      <w:lvlText w:val=""/>
      <w:lvlJc w:val="left"/>
      <w:pPr>
        <w:ind w:left="2672" w:hanging="360"/>
      </w:pPr>
      <w:rPr>
        <w:rFonts w:ascii="Wingdings" w:hAnsi="Wingdings" w:hint="default"/>
      </w:rPr>
    </w:lvl>
    <w:lvl w:ilvl="3" w:tplc="14090001" w:tentative="1">
      <w:start w:val="1"/>
      <w:numFmt w:val="bullet"/>
      <w:lvlText w:val=""/>
      <w:lvlJc w:val="left"/>
      <w:pPr>
        <w:ind w:left="3392" w:hanging="360"/>
      </w:pPr>
      <w:rPr>
        <w:rFonts w:ascii="Symbol" w:hAnsi="Symbol" w:hint="default"/>
      </w:rPr>
    </w:lvl>
    <w:lvl w:ilvl="4" w:tplc="14090003" w:tentative="1">
      <w:start w:val="1"/>
      <w:numFmt w:val="bullet"/>
      <w:lvlText w:val="o"/>
      <w:lvlJc w:val="left"/>
      <w:pPr>
        <w:ind w:left="4112" w:hanging="360"/>
      </w:pPr>
      <w:rPr>
        <w:rFonts w:ascii="Courier New" w:hAnsi="Courier New" w:cs="Courier New" w:hint="default"/>
      </w:rPr>
    </w:lvl>
    <w:lvl w:ilvl="5" w:tplc="14090005" w:tentative="1">
      <w:start w:val="1"/>
      <w:numFmt w:val="bullet"/>
      <w:lvlText w:val=""/>
      <w:lvlJc w:val="left"/>
      <w:pPr>
        <w:ind w:left="4832" w:hanging="360"/>
      </w:pPr>
      <w:rPr>
        <w:rFonts w:ascii="Wingdings" w:hAnsi="Wingdings" w:hint="default"/>
      </w:rPr>
    </w:lvl>
    <w:lvl w:ilvl="6" w:tplc="14090001" w:tentative="1">
      <w:start w:val="1"/>
      <w:numFmt w:val="bullet"/>
      <w:lvlText w:val=""/>
      <w:lvlJc w:val="left"/>
      <w:pPr>
        <w:ind w:left="5552" w:hanging="360"/>
      </w:pPr>
      <w:rPr>
        <w:rFonts w:ascii="Symbol" w:hAnsi="Symbol" w:hint="default"/>
      </w:rPr>
    </w:lvl>
    <w:lvl w:ilvl="7" w:tplc="14090003" w:tentative="1">
      <w:start w:val="1"/>
      <w:numFmt w:val="bullet"/>
      <w:lvlText w:val="o"/>
      <w:lvlJc w:val="left"/>
      <w:pPr>
        <w:ind w:left="6272" w:hanging="360"/>
      </w:pPr>
      <w:rPr>
        <w:rFonts w:ascii="Courier New" w:hAnsi="Courier New" w:cs="Courier New" w:hint="default"/>
      </w:rPr>
    </w:lvl>
    <w:lvl w:ilvl="8" w:tplc="14090005" w:tentative="1">
      <w:start w:val="1"/>
      <w:numFmt w:val="bullet"/>
      <w:lvlText w:val=""/>
      <w:lvlJc w:val="left"/>
      <w:pPr>
        <w:ind w:left="6992" w:hanging="360"/>
      </w:pPr>
      <w:rPr>
        <w:rFonts w:ascii="Wingdings" w:hAnsi="Wingdings" w:hint="default"/>
      </w:rPr>
    </w:lvl>
  </w:abstractNum>
  <w:abstractNum w:abstractNumId="20" w15:restartNumberingAfterBreak="0">
    <w:nsid w:val="5292722A"/>
    <w:multiLevelType w:val="hybridMultilevel"/>
    <w:tmpl w:val="FA12464A"/>
    <w:lvl w:ilvl="0" w:tplc="E71CD602">
      <w:start w:val="1"/>
      <w:numFmt w:val="decimal"/>
      <w:lvlText w:val="%1."/>
      <w:lvlJc w:val="left"/>
      <w:pPr>
        <w:ind w:left="1020" w:hanging="360"/>
      </w:pPr>
    </w:lvl>
    <w:lvl w:ilvl="1" w:tplc="8D90731C">
      <w:start w:val="1"/>
      <w:numFmt w:val="decimal"/>
      <w:lvlText w:val="%2."/>
      <w:lvlJc w:val="left"/>
      <w:pPr>
        <w:ind w:left="1020" w:hanging="360"/>
      </w:pPr>
    </w:lvl>
    <w:lvl w:ilvl="2" w:tplc="725C939C">
      <w:start w:val="1"/>
      <w:numFmt w:val="decimal"/>
      <w:lvlText w:val="%3."/>
      <w:lvlJc w:val="left"/>
      <w:pPr>
        <w:ind w:left="1020" w:hanging="360"/>
      </w:pPr>
    </w:lvl>
    <w:lvl w:ilvl="3" w:tplc="577A38BC">
      <w:start w:val="1"/>
      <w:numFmt w:val="decimal"/>
      <w:lvlText w:val="%4."/>
      <w:lvlJc w:val="left"/>
      <w:pPr>
        <w:ind w:left="1020" w:hanging="360"/>
      </w:pPr>
    </w:lvl>
    <w:lvl w:ilvl="4" w:tplc="D97AD00A">
      <w:start w:val="1"/>
      <w:numFmt w:val="decimal"/>
      <w:lvlText w:val="%5."/>
      <w:lvlJc w:val="left"/>
      <w:pPr>
        <w:ind w:left="1020" w:hanging="360"/>
      </w:pPr>
    </w:lvl>
    <w:lvl w:ilvl="5" w:tplc="8CB451B6">
      <w:start w:val="1"/>
      <w:numFmt w:val="decimal"/>
      <w:lvlText w:val="%6."/>
      <w:lvlJc w:val="left"/>
      <w:pPr>
        <w:ind w:left="1020" w:hanging="360"/>
      </w:pPr>
    </w:lvl>
    <w:lvl w:ilvl="6" w:tplc="29CCC364">
      <w:start w:val="1"/>
      <w:numFmt w:val="decimal"/>
      <w:lvlText w:val="%7."/>
      <w:lvlJc w:val="left"/>
      <w:pPr>
        <w:ind w:left="1020" w:hanging="360"/>
      </w:pPr>
    </w:lvl>
    <w:lvl w:ilvl="7" w:tplc="7F4E550A">
      <w:start w:val="1"/>
      <w:numFmt w:val="decimal"/>
      <w:lvlText w:val="%8."/>
      <w:lvlJc w:val="left"/>
      <w:pPr>
        <w:ind w:left="1020" w:hanging="360"/>
      </w:pPr>
    </w:lvl>
    <w:lvl w:ilvl="8" w:tplc="B12ED5FC">
      <w:start w:val="1"/>
      <w:numFmt w:val="decimal"/>
      <w:lvlText w:val="%9."/>
      <w:lvlJc w:val="left"/>
      <w:pPr>
        <w:ind w:left="1020" w:hanging="360"/>
      </w:pPr>
    </w:lvl>
  </w:abstractNum>
  <w:abstractNum w:abstractNumId="21" w15:restartNumberingAfterBreak="0">
    <w:nsid w:val="54F466B3"/>
    <w:multiLevelType w:val="hybridMultilevel"/>
    <w:tmpl w:val="658879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9293D2B"/>
    <w:multiLevelType w:val="hybridMultilevel"/>
    <w:tmpl w:val="DBAE5F7A"/>
    <w:lvl w:ilvl="0" w:tplc="69CC2C22">
      <w:start w:val="1"/>
      <w:numFmt w:val="decimal"/>
      <w:lvlText w:val="%1."/>
      <w:lvlJc w:val="left"/>
      <w:pPr>
        <w:ind w:left="1020" w:hanging="360"/>
      </w:pPr>
    </w:lvl>
    <w:lvl w:ilvl="1" w:tplc="6922B710">
      <w:start w:val="1"/>
      <w:numFmt w:val="decimal"/>
      <w:lvlText w:val="%2."/>
      <w:lvlJc w:val="left"/>
      <w:pPr>
        <w:ind w:left="1020" w:hanging="360"/>
      </w:pPr>
    </w:lvl>
    <w:lvl w:ilvl="2" w:tplc="7F1CF52A">
      <w:start w:val="1"/>
      <w:numFmt w:val="decimal"/>
      <w:lvlText w:val="%3."/>
      <w:lvlJc w:val="left"/>
      <w:pPr>
        <w:ind w:left="1020" w:hanging="360"/>
      </w:pPr>
    </w:lvl>
    <w:lvl w:ilvl="3" w:tplc="FF7E1D40">
      <w:start w:val="1"/>
      <w:numFmt w:val="decimal"/>
      <w:lvlText w:val="%4."/>
      <w:lvlJc w:val="left"/>
      <w:pPr>
        <w:ind w:left="1020" w:hanging="360"/>
      </w:pPr>
    </w:lvl>
    <w:lvl w:ilvl="4" w:tplc="9A1A3C0A">
      <w:start w:val="1"/>
      <w:numFmt w:val="decimal"/>
      <w:lvlText w:val="%5."/>
      <w:lvlJc w:val="left"/>
      <w:pPr>
        <w:ind w:left="1020" w:hanging="360"/>
      </w:pPr>
    </w:lvl>
    <w:lvl w:ilvl="5" w:tplc="A6FC8150">
      <w:start w:val="1"/>
      <w:numFmt w:val="decimal"/>
      <w:lvlText w:val="%6."/>
      <w:lvlJc w:val="left"/>
      <w:pPr>
        <w:ind w:left="1020" w:hanging="360"/>
      </w:pPr>
    </w:lvl>
    <w:lvl w:ilvl="6" w:tplc="71960860">
      <w:start w:val="1"/>
      <w:numFmt w:val="decimal"/>
      <w:lvlText w:val="%7."/>
      <w:lvlJc w:val="left"/>
      <w:pPr>
        <w:ind w:left="1020" w:hanging="360"/>
      </w:pPr>
    </w:lvl>
    <w:lvl w:ilvl="7" w:tplc="CF24416E">
      <w:start w:val="1"/>
      <w:numFmt w:val="decimal"/>
      <w:lvlText w:val="%8."/>
      <w:lvlJc w:val="left"/>
      <w:pPr>
        <w:ind w:left="1020" w:hanging="360"/>
      </w:pPr>
    </w:lvl>
    <w:lvl w:ilvl="8" w:tplc="7098DB64">
      <w:start w:val="1"/>
      <w:numFmt w:val="decimal"/>
      <w:lvlText w:val="%9."/>
      <w:lvlJc w:val="left"/>
      <w:pPr>
        <w:ind w:left="1020" w:hanging="360"/>
      </w:pPr>
    </w:lvl>
  </w:abstractNum>
  <w:abstractNum w:abstractNumId="23" w15:restartNumberingAfterBreak="0">
    <w:nsid w:val="5C5B529C"/>
    <w:multiLevelType w:val="hybridMultilevel"/>
    <w:tmpl w:val="F8AC7742"/>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DD32457"/>
    <w:multiLevelType w:val="hybridMultilevel"/>
    <w:tmpl w:val="B9207624"/>
    <w:lvl w:ilvl="0" w:tplc="129685C2">
      <w:start w:val="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E0406E8"/>
    <w:multiLevelType w:val="hybridMultilevel"/>
    <w:tmpl w:val="4B72CD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08A47FD"/>
    <w:multiLevelType w:val="hybridMultilevel"/>
    <w:tmpl w:val="026665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14A1547"/>
    <w:multiLevelType w:val="hybridMultilevel"/>
    <w:tmpl w:val="D152D428"/>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A0D42F7"/>
    <w:multiLevelType w:val="multilevel"/>
    <w:tmpl w:val="812ACAE6"/>
    <w:lvl w:ilvl="0">
      <w:start w:val="1"/>
      <w:numFmt w:val="decimal"/>
      <w:pStyle w:val="ARHeading1"/>
      <w:lvlText w:val="%1.0"/>
      <w:lvlJc w:val="left"/>
      <w:pPr>
        <w:ind w:left="720" w:hanging="720"/>
      </w:pPr>
      <w:rPr>
        <w:rFonts w:hint="default"/>
        <w:b/>
        <w:sz w:val="40"/>
        <w:szCs w:val="40"/>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9" w15:restartNumberingAfterBreak="0">
    <w:nsid w:val="6A6A4337"/>
    <w:multiLevelType w:val="hybridMultilevel"/>
    <w:tmpl w:val="0D7E09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22BACA4"/>
    <w:multiLevelType w:val="hybridMultilevel"/>
    <w:tmpl w:val="08D2E538"/>
    <w:lvl w:ilvl="0" w:tplc="1AA0E854">
      <w:start w:val="1"/>
      <w:numFmt w:val="bullet"/>
      <w:lvlText w:val=""/>
      <w:lvlJc w:val="left"/>
      <w:pPr>
        <w:ind w:left="720" w:hanging="360"/>
      </w:pPr>
      <w:rPr>
        <w:rFonts w:ascii="Symbol" w:hAnsi="Symbol" w:hint="default"/>
      </w:rPr>
    </w:lvl>
    <w:lvl w:ilvl="1" w:tplc="8D547BDC">
      <w:start w:val="1"/>
      <w:numFmt w:val="bullet"/>
      <w:lvlText w:val="o"/>
      <w:lvlJc w:val="left"/>
      <w:pPr>
        <w:ind w:left="1440" w:hanging="360"/>
      </w:pPr>
      <w:rPr>
        <w:rFonts w:ascii="Courier New" w:hAnsi="Courier New" w:hint="default"/>
      </w:rPr>
    </w:lvl>
    <w:lvl w:ilvl="2" w:tplc="3AFC5CF6">
      <w:start w:val="1"/>
      <w:numFmt w:val="bullet"/>
      <w:lvlText w:val=""/>
      <w:lvlJc w:val="left"/>
      <w:pPr>
        <w:ind w:left="2160" w:hanging="360"/>
      </w:pPr>
      <w:rPr>
        <w:rFonts w:ascii="Wingdings" w:hAnsi="Wingdings" w:hint="default"/>
      </w:rPr>
    </w:lvl>
    <w:lvl w:ilvl="3" w:tplc="E806CBF6">
      <w:start w:val="1"/>
      <w:numFmt w:val="bullet"/>
      <w:lvlText w:val=""/>
      <w:lvlJc w:val="left"/>
      <w:pPr>
        <w:ind w:left="2880" w:hanging="360"/>
      </w:pPr>
      <w:rPr>
        <w:rFonts w:ascii="Symbol" w:hAnsi="Symbol" w:hint="default"/>
      </w:rPr>
    </w:lvl>
    <w:lvl w:ilvl="4" w:tplc="2B7817D2">
      <w:start w:val="1"/>
      <w:numFmt w:val="bullet"/>
      <w:lvlText w:val="o"/>
      <w:lvlJc w:val="left"/>
      <w:pPr>
        <w:ind w:left="3600" w:hanging="360"/>
      </w:pPr>
      <w:rPr>
        <w:rFonts w:ascii="Courier New" w:hAnsi="Courier New" w:hint="default"/>
      </w:rPr>
    </w:lvl>
    <w:lvl w:ilvl="5" w:tplc="5420B364">
      <w:start w:val="1"/>
      <w:numFmt w:val="bullet"/>
      <w:lvlText w:val=""/>
      <w:lvlJc w:val="left"/>
      <w:pPr>
        <w:ind w:left="4320" w:hanging="360"/>
      </w:pPr>
      <w:rPr>
        <w:rFonts w:ascii="Wingdings" w:hAnsi="Wingdings" w:hint="default"/>
      </w:rPr>
    </w:lvl>
    <w:lvl w:ilvl="6" w:tplc="8368CCD2">
      <w:start w:val="1"/>
      <w:numFmt w:val="bullet"/>
      <w:lvlText w:val=""/>
      <w:lvlJc w:val="left"/>
      <w:pPr>
        <w:ind w:left="5040" w:hanging="360"/>
      </w:pPr>
      <w:rPr>
        <w:rFonts w:ascii="Symbol" w:hAnsi="Symbol" w:hint="default"/>
      </w:rPr>
    </w:lvl>
    <w:lvl w:ilvl="7" w:tplc="52F27760">
      <w:start w:val="1"/>
      <w:numFmt w:val="bullet"/>
      <w:lvlText w:val="o"/>
      <w:lvlJc w:val="left"/>
      <w:pPr>
        <w:ind w:left="5760" w:hanging="360"/>
      </w:pPr>
      <w:rPr>
        <w:rFonts w:ascii="Courier New" w:hAnsi="Courier New" w:hint="default"/>
      </w:rPr>
    </w:lvl>
    <w:lvl w:ilvl="8" w:tplc="FD0A07E6">
      <w:start w:val="1"/>
      <w:numFmt w:val="bullet"/>
      <w:lvlText w:val=""/>
      <w:lvlJc w:val="left"/>
      <w:pPr>
        <w:ind w:left="6480" w:hanging="360"/>
      </w:pPr>
      <w:rPr>
        <w:rFonts w:ascii="Wingdings" w:hAnsi="Wingdings" w:hint="default"/>
      </w:rPr>
    </w:lvl>
  </w:abstractNum>
  <w:abstractNum w:abstractNumId="31" w15:restartNumberingAfterBreak="0">
    <w:nsid w:val="742F74F6"/>
    <w:multiLevelType w:val="hybridMultilevel"/>
    <w:tmpl w:val="B58EB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A567823"/>
    <w:multiLevelType w:val="hybridMultilevel"/>
    <w:tmpl w:val="6AACCE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4064962">
    <w:abstractNumId w:val="28"/>
  </w:num>
  <w:num w:numId="2" w16cid:durableId="10118760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4605903">
    <w:abstractNumId w:val="5"/>
  </w:num>
  <w:num w:numId="4" w16cid:durableId="1866213667">
    <w:abstractNumId w:val="29"/>
  </w:num>
  <w:num w:numId="5" w16cid:durableId="1803115249">
    <w:abstractNumId w:val="11"/>
  </w:num>
  <w:num w:numId="6" w16cid:durableId="1675186120">
    <w:abstractNumId w:val="18"/>
  </w:num>
  <w:num w:numId="7" w16cid:durableId="1715688024">
    <w:abstractNumId w:val="7"/>
  </w:num>
  <w:num w:numId="8" w16cid:durableId="1472988241">
    <w:abstractNumId w:val="27"/>
  </w:num>
  <w:num w:numId="9" w16cid:durableId="1689410776">
    <w:abstractNumId w:val="16"/>
  </w:num>
  <w:num w:numId="10" w16cid:durableId="306013461">
    <w:abstractNumId w:val="25"/>
  </w:num>
  <w:num w:numId="11" w16cid:durableId="179710651">
    <w:abstractNumId w:val="13"/>
  </w:num>
  <w:num w:numId="12" w16cid:durableId="1365205448">
    <w:abstractNumId w:val="19"/>
  </w:num>
  <w:num w:numId="13" w16cid:durableId="1111128067">
    <w:abstractNumId w:val="23"/>
  </w:num>
  <w:num w:numId="14" w16cid:durableId="1052313417">
    <w:abstractNumId w:val="8"/>
  </w:num>
  <w:num w:numId="15" w16cid:durableId="1386950067">
    <w:abstractNumId w:val="31"/>
  </w:num>
  <w:num w:numId="16" w16cid:durableId="119417335">
    <w:abstractNumId w:val="12"/>
  </w:num>
  <w:num w:numId="17" w16cid:durableId="1406339903">
    <w:abstractNumId w:val="10"/>
  </w:num>
  <w:num w:numId="18" w16cid:durableId="697901016">
    <w:abstractNumId w:val="3"/>
  </w:num>
  <w:num w:numId="19" w16cid:durableId="1301955240">
    <w:abstractNumId w:val="32"/>
  </w:num>
  <w:num w:numId="20" w16cid:durableId="1880164712">
    <w:abstractNumId w:val="2"/>
  </w:num>
  <w:num w:numId="21" w16cid:durableId="1266763590">
    <w:abstractNumId w:val="9"/>
  </w:num>
  <w:num w:numId="22" w16cid:durableId="1355812526">
    <w:abstractNumId w:val="24"/>
  </w:num>
  <w:num w:numId="23" w16cid:durableId="2134054766">
    <w:abstractNumId w:val="4"/>
  </w:num>
  <w:num w:numId="24" w16cid:durableId="1203010413">
    <w:abstractNumId w:val="21"/>
  </w:num>
  <w:num w:numId="25" w16cid:durableId="474108465">
    <w:abstractNumId w:val="26"/>
  </w:num>
  <w:num w:numId="26" w16cid:durableId="533351582">
    <w:abstractNumId w:val="6"/>
  </w:num>
  <w:num w:numId="27" w16cid:durableId="941911645">
    <w:abstractNumId w:val="15"/>
  </w:num>
  <w:num w:numId="28" w16cid:durableId="520122554">
    <w:abstractNumId w:val="17"/>
  </w:num>
  <w:num w:numId="29" w16cid:durableId="535393878">
    <w:abstractNumId w:val="0"/>
  </w:num>
  <w:num w:numId="30" w16cid:durableId="1815949754">
    <w:abstractNumId w:val="20"/>
  </w:num>
  <w:num w:numId="31" w16cid:durableId="346830597">
    <w:abstractNumId w:val="22"/>
  </w:num>
  <w:num w:numId="32" w16cid:durableId="1992101922">
    <w:abstractNumId w:val="1"/>
  </w:num>
  <w:num w:numId="33" w16cid:durableId="2062098392">
    <w:abstractNumId w:val="30"/>
  </w:num>
  <w:num w:numId="34" w16cid:durableId="172451960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263477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activeWritingStyle w:appName="MSWord" w:lang="en-US" w:vendorID="64" w:dllVersion="0" w:nlCheck="1" w:checkStyle="0"/>
  <w:activeWritingStyle w:appName="MSWord" w:lang="en-NZ"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yMTYzNzUzNjEwMDNU0lEKTi0uzszPAykwNagFAATkngYtAAAA"/>
  </w:docVars>
  <w:rsids>
    <w:rsidRoot w:val="00610B25"/>
    <w:rsid w:val="00001930"/>
    <w:rsid w:val="0000449D"/>
    <w:rsid w:val="00004B74"/>
    <w:rsid w:val="0000506B"/>
    <w:rsid w:val="00005216"/>
    <w:rsid w:val="00006912"/>
    <w:rsid w:val="00010201"/>
    <w:rsid w:val="00011EA0"/>
    <w:rsid w:val="000126D5"/>
    <w:rsid w:val="00012817"/>
    <w:rsid w:val="000131D2"/>
    <w:rsid w:val="000133DC"/>
    <w:rsid w:val="00013486"/>
    <w:rsid w:val="000135CF"/>
    <w:rsid w:val="00013E06"/>
    <w:rsid w:val="00014FDD"/>
    <w:rsid w:val="0001559F"/>
    <w:rsid w:val="00015FDE"/>
    <w:rsid w:val="00016074"/>
    <w:rsid w:val="00017284"/>
    <w:rsid w:val="00020234"/>
    <w:rsid w:val="00020452"/>
    <w:rsid w:val="0002179D"/>
    <w:rsid w:val="000219D0"/>
    <w:rsid w:val="000219D4"/>
    <w:rsid w:val="00021C79"/>
    <w:rsid w:val="00022011"/>
    <w:rsid w:val="000222DA"/>
    <w:rsid w:val="0002232E"/>
    <w:rsid w:val="000228EC"/>
    <w:rsid w:val="00022BE3"/>
    <w:rsid w:val="00022CA1"/>
    <w:rsid w:val="00022F48"/>
    <w:rsid w:val="000232BB"/>
    <w:rsid w:val="000234F2"/>
    <w:rsid w:val="00023B30"/>
    <w:rsid w:val="00023DE2"/>
    <w:rsid w:val="00024792"/>
    <w:rsid w:val="00024D3C"/>
    <w:rsid w:val="00025294"/>
    <w:rsid w:val="00025898"/>
    <w:rsid w:val="000273DE"/>
    <w:rsid w:val="0002747D"/>
    <w:rsid w:val="00030117"/>
    <w:rsid w:val="00030B95"/>
    <w:rsid w:val="00030F50"/>
    <w:rsid w:val="00030F60"/>
    <w:rsid w:val="00031D13"/>
    <w:rsid w:val="00031D52"/>
    <w:rsid w:val="00031DA2"/>
    <w:rsid w:val="00033249"/>
    <w:rsid w:val="00033E06"/>
    <w:rsid w:val="0003440D"/>
    <w:rsid w:val="00034E95"/>
    <w:rsid w:val="00035CD9"/>
    <w:rsid w:val="00036032"/>
    <w:rsid w:val="00036188"/>
    <w:rsid w:val="00040605"/>
    <w:rsid w:val="00041009"/>
    <w:rsid w:val="00041081"/>
    <w:rsid w:val="000413C2"/>
    <w:rsid w:val="00041824"/>
    <w:rsid w:val="00041828"/>
    <w:rsid w:val="00041C06"/>
    <w:rsid w:val="000422CE"/>
    <w:rsid w:val="000422E8"/>
    <w:rsid w:val="00042B3D"/>
    <w:rsid w:val="00042BB0"/>
    <w:rsid w:val="000435D2"/>
    <w:rsid w:val="00043ABF"/>
    <w:rsid w:val="00043ADD"/>
    <w:rsid w:val="00044062"/>
    <w:rsid w:val="00044F5B"/>
    <w:rsid w:val="00045A27"/>
    <w:rsid w:val="00046669"/>
    <w:rsid w:val="000468A2"/>
    <w:rsid w:val="00046F3B"/>
    <w:rsid w:val="00047381"/>
    <w:rsid w:val="000475CA"/>
    <w:rsid w:val="00050A04"/>
    <w:rsid w:val="00050EBE"/>
    <w:rsid w:val="0005143E"/>
    <w:rsid w:val="0005223B"/>
    <w:rsid w:val="00052407"/>
    <w:rsid w:val="0005314D"/>
    <w:rsid w:val="00053602"/>
    <w:rsid w:val="000548F3"/>
    <w:rsid w:val="000555E0"/>
    <w:rsid w:val="00055B92"/>
    <w:rsid w:val="000561FE"/>
    <w:rsid w:val="000565C0"/>
    <w:rsid w:val="00056882"/>
    <w:rsid w:val="000578A9"/>
    <w:rsid w:val="00057D84"/>
    <w:rsid w:val="0006084A"/>
    <w:rsid w:val="00061309"/>
    <w:rsid w:val="00061F21"/>
    <w:rsid w:val="00063011"/>
    <w:rsid w:val="000633A4"/>
    <w:rsid w:val="00063880"/>
    <w:rsid w:val="00063926"/>
    <w:rsid w:val="00064C11"/>
    <w:rsid w:val="00065519"/>
    <w:rsid w:val="0006624C"/>
    <w:rsid w:val="00066484"/>
    <w:rsid w:val="00066570"/>
    <w:rsid w:val="00067779"/>
    <w:rsid w:val="00071064"/>
    <w:rsid w:val="000710D0"/>
    <w:rsid w:val="0007146B"/>
    <w:rsid w:val="00072149"/>
    <w:rsid w:val="000721EC"/>
    <w:rsid w:val="000749C7"/>
    <w:rsid w:val="00076099"/>
    <w:rsid w:val="000765C9"/>
    <w:rsid w:val="00076B6E"/>
    <w:rsid w:val="00076C21"/>
    <w:rsid w:val="000774BF"/>
    <w:rsid w:val="000778D2"/>
    <w:rsid w:val="00080150"/>
    <w:rsid w:val="00080A11"/>
    <w:rsid w:val="00080C2F"/>
    <w:rsid w:val="00081307"/>
    <w:rsid w:val="000813CF"/>
    <w:rsid w:val="00081626"/>
    <w:rsid w:val="00081AFB"/>
    <w:rsid w:val="00081C2C"/>
    <w:rsid w:val="00081E6F"/>
    <w:rsid w:val="00081E7D"/>
    <w:rsid w:val="0008219B"/>
    <w:rsid w:val="00082B1C"/>
    <w:rsid w:val="000832F6"/>
    <w:rsid w:val="0008347D"/>
    <w:rsid w:val="0008392A"/>
    <w:rsid w:val="00083E14"/>
    <w:rsid w:val="000842D0"/>
    <w:rsid w:val="00085B32"/>
    <w:rsid w:val="0008611B"/>
    <w:rsid w:val="000875BB"/>
    <w:rsid w:val="00090201"/>
    <w:rsid w:val="00090A9B"/>
    <w:rsid w:val="00090B5C"/>
    <w:rsid w:val="00090E85"/>
    <w:rsid w:val="00092E7C"/>
    <w:rsid w:val="000948A0"/>
    <w:rsid w:val="00094D37"/>
    <w:rsid w:val="000955CE"/>
    <w:rsid w:val="000965F3"/>
    <w:rsid w:val="00096F49"/>
    <w:rsid w:val="00097425"/>
    <w:rsid w:val="000977A6"/>
    <w:rsid w:val="00097924"/>
    <w:rsid w:val="000A022F"/>
    <w:rsid w:val="000A0261"/>
    <w:rsid w:val="000A19DB"/>
    <w:rsid w:val="000A229B"/>
    <w:rsid w:val="000A2390"/>
    <w:rsid w:val="000A2F50"/>
    <w:rsid w:val="000A382E"/>
    <w:rsid w:val="000A3B4D"/>
    <w:rsid w:val="000A3E0E"/>
    <w:rsid w:val="000A6C56"/>
    <w:rsid w:val="000A6EC6"/>
    <w:rsid w:val="000B27F3"/>
    <w:rsid w:val="000B2E0F"/>
    <w:rsid w:val="000B3595"/>
    <w:rsid w:val="000B3A28"/>
    <w:rsid w:val="000B4FCD"/>
    <w:rsid w:val="000B5346"/>
    <w:rsid w:val="000B6778"/>
    <w:rsid w:val="000B6E5C"/>
    <w:rsid w:val="000B6F0B"/>
    <w:rsid w:val="000B7C66"/>
    <w:rsid w:val="000B7DBD"/>
    <w:rsid w:val="000C0C0C"/>
    <w:rsid w:val="000C0D59"/>
    <w:rsid w:val="000C0D99"/>
    <w:rsid w:val="000C1024"/>
    <w:rsid w:val="000C1072"/>
    <w:rsid w:val="000C172D"/>
    <w:rsid w:val="000C17F5"/>
    <w:rsid w:val="000C1C0D"/>
    <w:rsid w:val="000C1D14"/>
    <w:rsid w:val="000C2BB7"/>
    <w:rsid w:val="000C2CA9"/>
    <w:rsid w:val="000C2E1F"/>
    <w:rsid w:val="000C4072"/>
    <w:rsid w:val="000C4710"/>
    <w:rsid w:val="000C4CA1"/>
    <w:rsid w:val="000C5240"/>
    <w:rsid w:val="000C58DB"/>
    <w:rsid w:val="000C5C8A"/>
    <w:rsid w:val="000C5EDB"/>
    <w:rsid w:val="000C600D"/>
    <w:rsid w:val="000C6225"/>
    <w:rsid w:val="000C6248"/>
    <w:rsid w:val="000C7F51"/>
    <w:rsid w:val="000D0857"/>
    <w:rsid w:val="000D0D17"/>
    <w:rsid w:val="000D1417"/>
    <w:rsid w:val="000D14F4"/>
    <w:rsid w:val="000D2512"/>
    <w:rsid w:val="000D2D71"/>
    <w:rsid w:val="000D2E26"/>
    <w:rsid w:val="000D34A2"/>
    <w:rsid w:val="000D3B7A"/>
    <w:rsid w:val="000D477C"/>
    <w:rsid w:val="000D6895"/>
    <w:rsid w:val="000D769B"/>
    <w:rsid w:val="000D7879"/>
    <w:rsid w:val="000E03B7"/>
    <w:rsid w:val="000E0450"/>
    <w:rsid w:val="000E14DA"/>
    <w:rsid w:val="000E33D9"/>
    <w:rsid w:val="000E47B8"/>
    <w:rsid w:val="000E4D06"/>
    <w:rsid w:val="000E4FAD"/>
    <w:rsid w:val="000E5A32"/>
    <w:rsid w:val="000E6875"/>
    <w:rsid w:val="000E6BC2"/>
    <w:rsid w:val="000E6C20"/>
    <w:rsid w:val="000E7B6D"/>
    <w:rsid w:val="000E7C10"/>
    <w:rsid w:val="000F00CE"/>
    <w:rsid w:val="000F0638"/>
    <w:rsid w:val="000F153E"/>
    <w:rsid w:val="000F16E5"/>
    <w:rsid w:val="000F173A"/>
    <w:rsid w:val="000F370C"/>
    <w:rsid w:val="000F3C38"/>
    <w:rsid w:val="000F5657"/>
    <w:rsid w:val="000F6624"/>
    <w:rsid w:val="000F680F"/>
    <w:rsid w:val="000F7AE5"/>
    <w:rsid w:val="001000C9"/>
    <w:rsid w:val="001007C7"/>
    <w:rsid w:val="00100986"/>
    <w:rsid w:val="00100F66"/>
    <w:rsid w:val="0010115D"/>
    <w:rsid w:val="00101BDD"/>
    <w:rsid w:val="00102541"/>
    <w:rsid w:val="001036E3"/>
    <w:rsid w:val="00103739"/>
    <w:rsid w:val="00103DBC"/>
    <w:rsid w:val="0010418B"/>
    <w:rsid w:val="001047F4"/>
    <w:rsid w:val="00104ACD"/>
    <w:rsid w:val="001053FC"/>
    <w:rsid w:val="00105904"/>
    <w:rsid w:val="00106618"/>
    <w:rsid w:val="00106855"/>
    <w:rsid w:val="00106A37"/>
    <w:rsid w:val="001072F5"/>
    <w:rsid w:val="00107C4A"/>
    <w:rsid w:val="00107D73"/>
    <w:rsid w:val="00107ED3"/>
    <w:rsid w:val="001104D2"/>
    <w:rsid w:val="00110739"/>
    <w:rsid w:val="001111D2"/>
    <w:rsid w:val="00111599"/>
    <w:rsid w:val="00112257"/>
    <w:rsid w:val="001122EE"/>
    <w:rsid w:val="001127F2"/>
    <w:rsid w:val="0011360C"/>
    <w:rsid w:val="00114171"/>
    <w:rsid w:val="00114A5B"/>
    <w:rsid w:val="00114BDD"/>
    <w:rsid w:val="00115B24"/>
    <w:rsid w:val="00115BFD"/>
    <w:rsid w:val="00115C4F"/>
    <w:rsid w:val="00115E13"/>
    <w:rsid w:val="00116002"/>
    <w:rsid w:val="001162BB"/>
    <w:rsid w:val="0011678F"/>
    <w:rsid w:val="00116B96"/>
    <w:rsid w:val="0011733D"/>
    <w:rsid w:val="001174F3"/>
    <w:rsid w:val="00117EB8"/>
    <w:rsid w:val="00117F21"/>
    <w:rsid w:val="00120197"/>
    <w:rsid w:val="001204E5"/>
    <w:rsid w:val="00120D0E"/>
    <w:rsid w:val="00121BC0"/>
    <w:rsid w:val="0012210F"/>
    <w:rsid w:val="0012221C"/>
    <w:rsid w:val="00122EF5"/>
    <w:rsid w:val="00123058"/>
    <w:rsid w:val="00123394"/>
    <w:rsid w:val="001238AA"/>
    <w:rsid w:val="001238E7"/>
    <w:rsid w:val="0012396A"/>
    <w:rsid w:val="001239F5"/>
    <w:rsid w:val="00123DF4"/>
    <w:rsid w:val="0012469A"/>
    <w:rsid w:val="0012474A"/>
    <w:rsid w:val="00124F68"/>
    <w:rsid w:val="00126DEA"/>
    <w:rsid w:val="001275A0"/>
    <w:rsid w:val="00127B9E"/>
    <w:rsid w:val="00127E1D"/>
    <w:rsid w:val="00134623"/>
    <w:rsid w:val="0013534A"/>
    <w:rsid w:val="001357F3"/>
    <w:rsid w:val="001359D5"/>
    <w:rsid w:val="00136D4C"/>
    <w:rsid w:val="001375C2"/>
    <w:rsid w:val="00140EC1"/>
    <w:rsid w:val="0014117D"/>
    <w:rsid w:val="001412C5"/>
    <w:rsid w:val="001416D2"/>
    <w:rsid w:val="00141AFD"/>
    <w:rsid w:val="00141BDF"/>
    <w:rsid w:val="00141E45"/>
    <w:rsid w:val="00142877"/>
    <w:rsid w:val="001435D0"/>
    <w:rsid w:val="00143C5F"/>
    <w:rsid w:val="00144184"/>
    <w:rsid w:val="0014431A"/>
    <w:rsid w:val="0014438D"/>
    <w:rsid w:val="0014573C"/>
    <w:rsid w:val="00145A0E"/>
    <w:rsid w:val="00145A63"/>
    <w:rsid w:val="0014602D"/>
    <w:rsid w:val="00150196"/>
    <w:rsid w:val="00150D29"/>
    <w:rsid w:val="001511B1"/>
    <w:rsid w:val="001529C3"/>
    <w:rsid w:val="00153343"/>
    <w:rsid w:val="00153417"/>
    <w:rsid w:val="00155F74"/>
    <w:rsid w:val="00156431"/>
    <w:rsid w:val="0015675D"/>
    <w:rsid w:val="001569E3"/>
    <w:rsid w:val="00156D92"/>
    <w:rsid w:val="00157121"/>
    <w:rsid w:val="00160E39"/>
    <w:rsid w:val="00161B68"/>
    <w:rsid w:val="00163C10"/>
    <w:rsid w:val="00163D3E"/>
    <w:rsid w:val="00165127"/>
    <w:rsid w:val="001655A7"/>
    <w:rsid w:val="0016663C"/>
    <w:rsid w:val="00166F29"/>
    <w:rsid w:val="00166FD4"/>
    <w:rsid w:val="001678E5"/>
    <w:rsid w:val="00167B69"/>
    <w:rsid w:val="00167C5F"/>
    <w:rsid w:val="00170946"/>
    <w:rsid w:val="00170D25"/>
    <w:rsid w:val="00170DFF"/>
    <w:rsid w:val="00171F9D"/>
    <w:rsid w:val="00172FE1"/>
    <w:rsid w:val="0017441E"/>
    <w:rsid w:val="001761A4"/>
    <w:rsid w:val="001767F0"/>
    <w:rsid w:val="00176D23"/>
    <w:rsid w:val="00181228"/>
    <w:rsid w:val="00181545"/>
    <w:rsid w:val="00181836"/>
    <w:rsid w:val="0018287B"/>
    <w:rsid w:val="00183A2F"/>
    <w:rsid w:val="00183ED7"/>
    <w:rsid w:val="00183F57"/>
    <w:rsid w:val="0018422A"/>
    <w:rsid w:val="00184364"/>
    <w:rsid w:val="001847CD"/>
    <w:rsid w:val="0018482A"/>
    <w:rsid w:val="001854D2"/>
    <w:rsid w:val="00185E9E"/>
    <w:rsid w:val="00186069"/>
    <w:rsid w:val="00186172"/>
    <w:rsid w:val="0018619F"/>
    <w:rsid w:val="00186604"/>
    <w:rsid w:val="001867A3"/>
    <w:rsid w:val="00186E2B"/>
    <w:rsid w:val="00186E2D"/>
    <w:rsid w:val="00186FE6"/>
    <w:rsid w:val="00187042"/>
    <w:rsid w:val="00187260"/>
    <w:rsid w:val="00187934"/>
    <w:rsid w:val="00187F3B"/>
    <w:rsid w:val="0019009D"/>
    <w:rsid w:val="001901DE"/>
    <w:rsid w:val="00190201"/>
    <w:rsid w:val="00191950"/>
    <w:rsid w:val="00191FE5"/>
    <w:rsid w:val="00192180"/>
    <w:rsid w:val="001926D7"/>
    <w:rsid w:val="0019309F"/>
    <w:rsid w:val="00193D98"/>
    <w:rsid w:val="00193DD0"/>
    <w:rsid w:val="0019463F"/>
    <w:rsid w:val="001949BF"/>
    <w:rsid w:val="00194AC4"/>
    <w:rsid w:val="00194CBF"/>
    <w:rsid w:val="00194D64"/>
    <w:rsid w:val="001951B6"/>
    <w:rsid w:val="0019560F"/>
    <w:rsid w:val="00195B89"/>
    <w:rsid w:val="001960A1"/>
    <w:rsid w:val="0019684E"/>
    <w:rsid w:val="001A0A01"/>
    <w:rsid w:val="001A1830"/>
    <w:rsid w:val="001A2212"/>
    <w:rsid w:val="001A2DE0"/>
    <w:rsid w:val="001A406A"/>
    <w:rsid w:val="001A40F1"/>
    <w:rsid w:val="001A4C4B"/>
    <w:rsid w:val="001A4F25"/>
    <w:rsid w:val="001A52D4"/>
    <w:rsid w:val="001A5B61"/>
    <w:rsid w:val="001A5CBF"/>
    <w:rsid w:val="001A6820"/>
    <w:rsid w:val="001A6BAA"/>
    <w:rsid w:val="001A6BC3"/>
    <w:rsid w:val="001A6DE0"/>
    <w:rsid w:val="001A7515"/>
    <w:rsid w:val="001A7628"/>
    <w:rsid w:val="001B063C"/>
    <w:rsid w:val="001B0706"/>
    <w:rsid w:val="001B1967"/>
    <w:rsid w:val="001B2224"/>
    <w:rsid w:val="001B30D3"/>
    <w:rsid w:val="001B3431"/>
    <w:rsid w:val="001B5E1D"/>
    <w:rsid w:val="001B5ECF"/>
    <w:rsid w:val="001B64E5"/>
    <w:rsid w:val="001C0115"/>
    <w:rsid w:val="001C165D"/>
    <w:rsid w:val="001C218D"/>
    <w:rsid w:val="001C3571"/>
    <w:rsid w:val="001C49AB"/>
    <w:rsid w:val="001C5582"/>
    <w:rsid w:val="001C577A"/>
    <w:rsid w:val="001C5934"/>
    <w:rsid w:val="001C598B"/>
    <w:rsid w:val="001C6576"/>
    <w:rsid w:val="001C7260"/>
    <w:rsid w:val="001C775B"/>
    <w:rsid w:val="001C7CB2"/>
    <w:rsid w:val="001D0EC4"/>
    <w:rsid w:val="001D169C"/>
    <w:rsid w:val="001D1AFF"/>
    <w:rsid w:val="001D279B"/>
    <w:rsid w:val="001D27E1"/>
    <w:rsid w:val="001D44BF"/>
    <w:rsid w:val="001D480C"/>
    <w:rsid w:val="001D48E9"/>
    <w:rsid w:val="001D4D6A"/>
    <w:rsid w:val="001D52B6"/>
    <w:rsid w:val="001D5B24"/>
    <w:rsid w:val="001D6484"/>
    <w:rsid w:val="001D6492"/>
    <w:rsid w:val="001E0A54"/>
    <w:rsid w:val="001E1B08"/>
    <w:rsid w:val="001E1F00"/>
    <w:rsid w:val="001E2010"/>
    <w:rsid w:val="001E29CD"/>
    <w:rsid w:val="001E2A44"/>
    <w:rsid w:val="001E38F2"/>
    <w:rsid w:val="001E415D"/>
    <w:rsid w:val="001E532E"/>
    <w:rsid w:val="001E55C5"/>
    <w:rsid w:val="001E7357"/>
    <w:rsid w:val="001E79DB"/>
    <w:rsid w:val="001F0D5E"/>
    <w:rsid w:val="001F0F0F"/>
    <w:rsid w:val="001F1560"/>
    <w:rsid w:val="001F1C6E"/>
    <w:rsid w:val="001F457D"/>
    <w:rsid w:val="001F45A8"/>
    <w:rsid w:val="001F5AA8"/>
    <w:rsid w:val="001F5ABB"/>
    <w:rsid w:val="001F6C73"/>
    <w:rsid w:val="00200AEE"/>
    <w:rsid w:val="00201655"/>
    <w:rsid w:val="00202987"/>
    <w:rsid w:val="00202D7E"/>
    <w:rsid w:val="00203B91"/>
    <w:rsid w:val="002047B8"/>
    <w:rsid w:val="0020553B"/>
    <w:rsid w:val="00205626"/>
    <w:rsid w:val="002059D2"/>
    <w:rsid w:val="002066BD"/>
    <w:rsid w:val="00206722"/>
    <w:rsid w:val="00206AE1"/>
    <w:rsid w:val="00206CFB"/>
    <w:rsid w:val="00207310"/>
    <w:rsid w:val="002112E8"/>
    <w:rsid w:val="00211711"/>
    <w:rsid w:val="00211E2D"/>
    <w:rsid w:val="00213324"/>
    <w:rsid w:val="00213360"/>
    <w:rsid w:val="002135E1"/>
    <w:rsid w:val="00213714"/>
    <w:rsid w:val="00214224"/>
    <w:rsid w:val="002148D3"/>
    <w:rsid w:val="00214C6A"/>
    <w:rsid w:val="00214FB2"/>
    <w:rsid w:val="002165DB"/>
    <w:rsid w:val="002171DD"/>
    <w:rsid w:val="002175B2"/>
    <w:rsid w:val="00217F58"/>
    <w:rsid w:val="00220576"/>
    <w:rsid w:val="002205EB"/>
    <w:rsid w:val="002209D6"/>
    <w:rsid w:val="00221520"/>
    <w:rsid w:val="0022469B"/>
    <w:rsid w:val="00225318"/>
    <w:rsid w:val="002259A3"/>
    <w:rsid w:val="00226040"/>
    <w:rsid w:val="0022673A"/>
    <w:rsid w:val="00226911"/>
    <w:rsid w:val="002271A3"/>
    <w:rsid w:val="00227937"/>
    <w:rsid w:val="00230843"/>
    <w:rsid w:val="002319A1"/>
    <w:rsid w:val="00231B86"/>
    <w:rsid w:val="00232A3B"/>
    <w:rsid w:val="002335B1"/>
    <w:rsid w:val="002336FF"/>
    <w:rsid w:val="00235070"/>
    <w:rsid w:val="00235C25"/>
    <w:rsid w:val="00236246"/>
    <w:rsid w:val="00236265"/>
    <w:rsid w:val="00236C30"/>
    <w:rsid w:val="00236CDC"/>
    <w:rsid w:val="002372F5"/>
    <w:rsid w:val="0023731B"/>
    <w:rsid w:val="00237B32"/>
    <w:rsid w:val="00240CA3"/>
    <w:rsid w:val="00240D15"/>
    <w:rsid w:val="00241051"/>
    <w:rsid w:val="00242011"/>
    <w:rsid w:val="002431EF"/>
    <w:rsid w:val="00243B87"/>
    <w:rsid w:val="00243D95"/>
    <w:rsid w:val="00243F2A"/>
    <w:rsid w:val="00244246"/>
    <w:rsid w:val="00245013"/>
    <w:rsid w:val="00245BF4"/>
    <w:rsid w:val="0025099D"/>
    <w:rsid w:val="00251ECA"/>
    <w:rsid w:val="0025267D"/>
    <w:rsid w:val="00252B90"/>
    <w:rsid w:val="00252F77"/>
    <w:rsid w:val="00255310"/>
    <w:rsid w:val="002568BA"/>
    <w:rsid w:val="0025696C"/>
    <w:rsid w:val="00256A67"/>
    <w:rsid w:val="00256B65"/>
    <w:rsid w:val="00257998"/>
    <w:rsid w:val="00257DD0"/>
    <w:rsid w:val="00257E34"/>
    <w:rsid w:val="0026018F"/>
    <w:rsid w:val="0026020E"/>
    <w:rsid w:val="002603E3"/>
    <w:rsid w:val="00260470"/>
    <w:rsid w:val="0026063D"/>
    <w:rsid w:val="00261084"/>
    <w:rsid w:val="00261133"/>
    <w:rsid w:val="002613A7"/>
    <w:rsid w:val="00261439"/>
    <w:rsid w:val="0026217F"/>
    <w:rsid w:val="002623CE"/>
    <w:rsid w:val="00262727"/>
    <w:rsid w:val="00262D2F"/>
    <w:rsid w:val="002641F5"/>
    <w:rsid w:val="00264E4A"/>
    <w:rsid w:val="002652CD"/>
    <w:rsid w:val="00266B94"/>
    <w:rsid w:val="00266DC5"/>
    <w:rsid w:val="00267579"/>
    <w:rsid w:val="00267BEF"/>
    <w:rsid w:val="0027019C"/>
    <w:rsid w:val="00271540"/>
    <w:rsid w:val="00271A08"/>
    <w:rsid w:val="00271D5A"/>
    <w:rsid w:val="002722A4"/>
    <w:rsid w:val="00272E59"/>
    <w:rsid w:val="002734FF"/>
    <w:rsid w:val="00273B22"/>
    <w:rsid w:val="0027414C"/>
    <w:rsid w:val="0027631D"/>
    <w:rsid w:val="0027639D"/>
    <w:rsid w:val="002763B0"/>
    <w:rsid w:val="002767F0"/>
    <w:rsid w:val="00276C8D"/>
    <w:rsid w:val="00277384"/>
    <w:rsid w:val="00277806"/>
    <w:rsid w:val="00277822"/>
    <w:rsid w:val="00277B68"/>
    <w:rsid w:val="00280406"/>
    <w:rsid w:val="00281059"/>
    <w:rsid w:val="00282998"/>
    <w:rsid w:val="00282A6F"/>
    <w:rsid w:val="00282E6D"/>
    <w:rsid w:val="002832E3"/>
    <w:rsid w:val="002833B4"/>
    <w:rsid w:val="002846A3"/>
    <w:rsid w:val="00284897"/>
    <w:rsid w:val="00285225"/>
    <w:rsid w:val="00286CF7"/>
    <w:rsid w:val="002877FC"/>
    <w:rsid w:val="0029022D"/>
    <w:rsid w:val="002904C3"/>
    <w:rsid w:val="00290A98"/>
    <w:rsid w:val="002913A8"/>
    <w:rsid w:val="00291C84"/>
    <w:rsid w:val="00291E7F"/>
    <w:rsid w:val="002920B9"/>
    <w:rsid w:val="00292618"/>
    <w:rsid w:val="00292A5A"/>
    <w:rsid w:val="00293A5C"/>
    <w:rsid w:val="00293E5E"/>
    <w:rsid w:val="002941A4"/>
    <w:rsid w:val="002946DD"/>
    <w:rsid w:val="00294CFA"/>
    <w:rsid w:val="00294E07"/>
    <w:rsid w:val="00295639"/>
    <w:rsid w:val="00295A3C"/>
    <w:rsid w:val="00295E40"/>
    <w:rsid w:val="002974CE"/>
    <w:rsid w:val="00297A55"/>
    <w:rsid w:val="00297D9D"/>
    <w:rsid w:val="002A0583"/>
    <w:rsid w:val="002A0D4C"/>
    <w:rsid w:val="002A2A64"/>
    <w:rsid w:val="002A2C1F"/>
    <w:rsid w:val="002A2D0E"/>
    <w:rsid w:val="002A2DB3"/>
    <w:rsid w:val="002A3194"/>
    <w:rsid w:val="002A3400"/>
    <w:rsid w:val="002A4FD4"/>
    <w:rsid w:val="002A50BC"/>
    <w:rsid w:val="002A6027"/>
    <w:rsid w:val="002A6077"/>
    <w:rsid w:val="002A643E"/>
    <w:rsid w:val="002A6E2B"/>
    <w:rsid w:val="002A7848"/>
    <w:rsid w:val="002A7C8F"/>
    <w:rsid w:val="002B081C"/>
    <w:rsid w:val="002B0EAD"/>
    <w:rsid w:val="002B0F0C"/>
    <w:rsid w:val="002B144F"/>
    <w:rsid w:val="002B1905"/>
    <w:rsid w:val="002B2911"/>
    <w:rsid w:val="002B3080"/>
    <w:rsid w:val="002B4A1F"/>
    <w:rsid w:val="002B4CD3"/>
    <w:rsid w:val="002B4E22"/>
    <w:rsid w:val="002B5DC1"/>
    <w:rsid w:val="002B5F27"/>
    <w:rsid w:val="002B6252"/>
    <w:rsid w:val="002B696B"/>
    <w:rsid w:val="002B6B74"/>
    <w:rsid w:val="002B7253"/>
    <w:rsid w:val="002B7517"/>
    <w:rsid w:val="002B76EF"/>
    <w:rsid w:val="002B7B38"/>
    <w:rsid w:val="002C0A36"/>
    <w:rsid w:val="002C0B74"/>
    <w:rsid w:val="002C0C00"/>
    <w:rsid w:val="002C0D02"/>
    <w:rsid w:val="002C0DCC"/>
    <w:rsid w:val="002C159A"/>
    <w:rsid w:val="002C1B98"/>
    <w:rsid w:val="002C1BEB"/>
    <w:rsid w:val="002C2D18"/>
    <w:rsid w:val="002C2E85"/>
    <w:rsid w:val="002C370D"/>
    <w:rsid w:val="002C3957"/>
    <w:rsid w:val="002C3D61"/>
    <w:rsid w:val="002C3F11"/>
    <w:rsid w:val="002C4830"/>
    <w:rsid w:val="002C4921"/>
    <w:rsid w:val="002C4D4D"/>
    <w:rsid w:val="002C518C"/>
    <w:rsid w:val="002C5233"/>
    <w:rsid w:val="002C591A"/>
    <w:rsid w:val="002C5A61"/>
    <w:rsid w:val="002C614D"/>
    <w:rsid w:val="002C6488"/>
    <w:rsid w:val="002C64FD"/>
    <w:rsid w:val="002C6583"/>
    <w:rsid w:val="002C6F4A"/>
    <w:rsid w:val="002C776F"/>
    <w:rsid w:val="002D0511"/>
    <w:rsid w:val="002D06F1"/>
    <w:rsid w:val="002D0994"/>
    <w:rsid w:val="002D1992"/>
    <w:rsid w:val="002D1A73"/>
    <w:rsid w:val="002D365D"/>
    <w:rsid w:val="002D38E1"/>
    <w:rsid w:val="002D442A"/>
    <w:rsid w:val="002D463A"/>
    <w:rsid w:val="002D62E0"/>
    <w:rsid w:val="002D7755"/>
    <w:rsid w:val="002E0317"/>
    <w:rsid w:val="002E07D2"/>
    <w:rsid w:val="002E0925"/>
    <w:rsid w:val="002E0963"/>
    <w:rsid w:val="002E0E68"/>
    <w:rsid w:val="002E0EA9"/>
    <w:rsid w:val="002E0F19"/>
    <w:rsid w:val="002E11FA"/>
    <w:rsid w:val="002E1EAA"/>
    <w:rsid w:val="002E23A3"/>
    <w:rsid w:val="002E40C6"/>
    <w:rsid w:val="002E6010"/>
    <w:rsid w:val="002E6FF1"/>
    <w:rsid w:val="002E76B3"/>
    <w:rsid w:val="002F04AA"/>
    <w:rsid w:val="002F077C"/>
    <w:rsid w:val="002F136B"/>
    <w:rsid w:val="002F1812"/>
    <w:rsid w:val="002F2AFD"/>
    <w:rsid w:val="002F2C45"/>
    <w:rsid w:val="002F2F8C"/>
    <w:rsid w:val="002F3102"/>
    <w:rsid w:val="002F36CA"/>
    <w:rsid w:val="002F39EC"/>
    <w:rsid w:val="002F410F"/>
    <w:rsid w:val="002F4535"/>
    <w:rsid w:val="002F488F"/>
    <w:rsid w:val="002F4FFD"/>
    <w:rsid w:val="002F552C"/>
    <w:rsid w:val="002F58D8"/>
    <w:rsid w:val="002F59C0"/>
    <w:rsid w:val="002F67D7"/>
    <w:rsid w:val="002F6EFA"/>
    <w:rsid w:val="002F77CE"/>
    <w:rsid w:val="0030056A"/>
    <w:rsid w:val="003008BF"/>
    <w:rsid w:val="00300B70"/>
    <w:rsid w:val="00300E5D"/>
    <w:rsid w:val="00301DDB"/>
    <w:rsid w:val="00301F9C"/>
    <w:rsid w:val="00302317"/>
    <w:rsid w:val="00302609"/>
    <w:rsid w:val="00302984"/>
    <w:rsid w:val="0030315B"/>
    <w:rsid w:val="00304080"/>
    <w:rsid w:val="003041BB"/>
    <w:rsid w:val="00304337"/>
    <w:rsid w:val="00304A5E"/>
    <w:rsid w:val="00306239"/>
    <w:rsid w:val="00306559"/>
    <w:rsid w:val="00307113"/>
    <w:rsid w:val="00307402"/>
    <w:rsid w:val="00310270"/>
    <w:rsid w:val="003117C9"/>
    <w:rsid w:val="00312486"/>
    <w:rsid w:val="00312903"/>
    <w:rsid w:val="00314946"/>
    <w:rsid w:val="00314993"/>
    <w:rsid w:val="00315B66"/>
    <w:rsid w:val="003168BD"/>
    <w:rsid w:val="003170FC"/>
    <w:rsid w:val="00317C3E"/>
    <w:rsid w:val="00320C11"/>
    <w:rsid w:val="0032186B"/>
    <w:rsid w:val="00321B61"/>
    <w:rsid w:val="00322FE7"/>
    <w:rsid w:val="0032403A"/>
    <w:rsid w:val="00324261"/>
    <w:rsid w:val="0032453D"/>
    <w:rsid w:val="00324725"/>
    <w:rsid w:val="00324EF5"/>
    <w:rsid w:val="00324F37"/>
    <w:rsid w:val="0032564B"/>
    <w:rsid w:val="00325E20"/>
    <w:rsid w:val="00325E2F"/>
    <w:rsid w:val="00326425"/>
    <w:rsid w:val="003264F8"/>
    <w:rsid w:val="00326814"/>
    <w:rsid w:val="00330182"/>
    <w:rsid w:val="00330684"/>
    <w:rsid w:val="0033074D"/>
    <w:rsid w:val="00330EAB"/>
    <w:rsid w:val="00330FB2"/>
    <w:rsid w:val="003310A2"/>
    <w:rsid w:val="00331700"/>
    <w:rsid w:val="00332F11"/>
    <w:rsid w:val="00332F9F"/>
    <w:rsid w:val="00334D97"/>
    <w:rsid w:val="0033559B"/>
    <w:rsid w:val="0034087C"/>
    <w:rsid w:val="00340B02"/>
    <w:rsid w:val="003420E4"/>
    <w:rsid w:val="00342C94"/>
    <w:rsid w:val="00343434"/>
    <w:rsid w:val="003448D5"/>
    <w:rsid w:val="00344942"/>
    <w:rsid w:val="00345F16"/>
    <w:rsid w:val="003466EC"/>
    <w:rsid w:val="00346DEF"/>
    <w:rsid w:val="00347283"/>
    <w:rsid w:val="0035041B"/>
    <w:rsid w:val="00351949"/>
    <w:rsid w:val="00351B9B"/>
    <w:rsid w:val="00352CBF"/>
    <w:rsid w:val="00354CA5"/>
    <w:rsid w:val="0035536A"/>
    <w:rsid w:val="00355406"/>
    <w:rsid w:val="003573C8"/>
    <w:rsid w:val="00357695"/>
    <w:rsid w:val="003600F3"/>
    <w:rsid w:val="00360E21"/>
    <w:rsid w:val="003613F3"/>
    <w:rsid w:val="00361529"/>
    <w:rsid w:val="00361720"/>
    <w:rsid w:val="003626E0"/>
    <w:rsid w:val="003629AB"/>
    <w:rsid w:val="00362EA0"/>
    <w:rsid w:val="0036352E"/>
    <w:rsid w:val="003639AC"/>
    <w:rsid w:val="003640C4"/>
    <w:rsid w:val="00364154"/>
    <w:rsid w:val="0036490F"/>
    <w:rsid w:val="00364A87"/>
    <w:rsid w:val="00364C5F"/>
    <w:rsid w:val="0036570A"/>
    <w:rsid w:val="003673BC"/>
    <w:rsid w:val="003673D8"/>
    <w:rsid w:val="00367B11"/>
    <w:rsid w:val="0037038B"/>
    <w:rsid w:val="003703C4"/>
    <w:rsid w:val="003712B5"/>
    <w:rsid w:val="00371471"/>
    <w:rsid w:val="003714F7"/>
    <w:rsid w:val="00371F61"/>
    <w:rsid w:val="003723B8"/>
    <w:rsid w:val="003729E3"/>
    <w:rsid w:val="00372C7E"/>
    <w:rsid w:val="00373535"/>
    <w:rsid w:val="00373578"/>
    <w:rsid w:val="00374079"/>
    <w:rsid w:val="00374BCD"/>
    <w:rsid w:val="00375253"/>
    <w:rsid w:val="00375F4B"/>
    <w:rsid w:val="00376DC4"/>
    <w:rsid w:val="003774BF"/>
    <w:rsid w:val="003778B9"/>
    <w:rsid w:val="00381311"/>
    <w:rsid w:val="003814F7"/>
    <w:rsid w:val="003827FE"/>
    <w:rsid w:val="0038284A"/>
    <w:rsid w:val="00383423"/>
    <w:rsid w:val="00383BE3"/>
    <w:rsid w:val="003842AF"/>
    <w:rsid w:val="003851F7"/>
    <w:rsid w:val="0038525E"/>
    <w:rsid w:val="0038540E"/>
    <w:rsid w:val="00385C5D"/>
    <w:rsid w:val="00385E9F"/>
    <w:rsid w:val="0038798A"/>
    <w:rsid w:val="00390A69"/>
    <w:rsid w:val="003910EC"/>
    <w:rsid w:val="00391260"/>
    <w:rsid w:val="00391FF7"/>
    <w:rsid w:val="003936AE"/>
    <w:rsid w:val="00393CF3"/>
    <w:rsid w:val="003947AB"/>
    <w:rsid w:val="00395723"/>
    <w:rsid w:val="00395BD9"/>
    <w:rsid w:val="00396289"/>
    <w:rsid w:val="00396CDA"/>
    <w:rsid w:val="00397176"/>
    <w:rsid w:val="0039785F"/>
    <w:rsid w:val="003A05DC"/>
    <w:rsid w:val="003A0762"/>
    <w:rsid w:val="003A0B7B"/>
    <w:rsid w:val="003A1745"/>
    <w:rsid w:val="003A1963"/>
    <w:rsid w:val="003A1B8D"/>
    <w:rsid w:val="003A1F0B"/>
    <w:rsid w:val="003A22A7"/>
    <w:rsid w:val="003A24C0"/>
    <w:rsid w:val="003A2730"/>
    <w:rsid w:val="003A2930"/>
    <w:rsid w:val="003A2E2C"/>
    <w:rsid w:val="003A30C9"/>
    <w:rsid w:val="003A457B"/>
    <w:rsid w:val="003A48AE"/>
    <w:rsid w:val="003A48FC"/>
    <w:rsid w:val="003A4C08"/>
    <w:rsid w:val="003A5473"/>
    <w:rsid w:val="003A7911"/>
    <w:rsid w:val="003A7CE5"/>
    <w:rsid w:val="003A7ECF"/>
    <w:rsid w:val="003B03AF"/>
    <w:rsid w:val="003B19DA"/>
    <w:rsid w:val="003B22F5"/>
    <w:rsid w:val="003B270A"/>
    <w:rsid w:val="003B3474"/>
    <w:rsid w:val="003B3D5D"/>
    <w:rsid w:val="003B406F"/>
    <w:rsid w:val="003B4F52"/>
    <w:rsid w:val="003B53D1"/>
    <w:rsid w:val="003B5C37"/>
    <w:rsid w:val="003B6B12"/>
    <w:rsid w:val="003B728D"/>
    <w:rsid w:val="003B7830"/>
    <w:rsid w:val="003C1359"/>
    <w:rsid w:val="003C14D7"/>
    <w:rsid w:val="003C2DD5"/>
    <w:rsid w:val="003C310A"/>
    <w:rsid w:val="003C40AF"/>
    <w:rsid w:val="003C41A9"/>
    <w:rsid w:val="003C431A"/>
    <w:rsid w:val="003C4CDD"/>
    <w:rsid w:val="003C4E7A"/>
    <w:rsid w:val="003C5139"/>
    <w:rsid w:val="003C555B"/>
    <w:rsid w:val="003C576B"/>
    <w:rsid w:val="003C5DA7"/>
    <w:rsid w:val="003C69DC"/>
    <w:rsid w:val="003C78F2"/>
    <w:rsid w:val="003D0D38"/>
    <w:rsid w:val="003D154B"/>
    <w:rsid w:val="003D18C6"/>
    <w:rsid w:val="003D2B94"/>
    <w:rsid w:val="003D3B61"/>
    <w:rsid w:val="003D5691"/>
    <w:rsid w:val="003D5C69"/>
    <w:rsid w:val="003D631C"/>
    <w:rsid w:val="003D6586"/>
    <w:rsid w:val="003D738A"/>
    <w:rsid w:val="003D7617"/>
    <w:rsid w:val="003E06D5"/>
    <w:rsid w:val="003E079B"/>
    <w:rsid w:val="003E0938"/>
    <w:rsid w:val="003E0FF4"/>
    <w:rsid w:val="003E126A"/>
    <w:rsid w:val="003E3085"/>
    <w:rsid w:val="003E3BD7"/>
    <w:rsid w:val="003E3C7A"/>
    <w:rsid w:val="003E3CE6"/>
    <w:rsid w:val="003E4357"/>
    <w:rsid w:val="003E4557"/>
    <w:rsid w:val="003E4FB2"/>
    <w:rsid w:val="003E6065"/>
    <w:rsid w:val="003E61E8"/>
    <w:rsid w:val="003E6937"/>
    <w:rsid w:val="003E6DCC"/>
    <w:rsid w:val="003E6E61"/>
    <w:rsid w:val="003E7C03"/>
    <w:rsid w:val="003E7E0D"/>
    <w:rsid w:val="003F045D"/>
    <w:rsid w:val="003F1AB5"/>
    <w:rsid w:val="003F1C86"/>
    <w:rsid w:val="003F2153"/>
    <w:rsid w:val="003F2DF7"/>
    <w:rsid w:val="003F30AD"/>
    <w:rsid w:val="003F33DC"/>
    <w:rsid w:val="003F49A0"/>
    <w:rsid w:val="003F584B"/>
    <w:rsid w:val="003F58C1"/>
    <w:rsid w:val="003F5AE3"/>
    <w:rsid w:val="003F6031"/>
    <w:rsid w:val="003F65CD"/>
    <w:rsid w:val="003F728F"/>
    <w:rsid w:val="003F7CD1"/>
    <w:rsid w:val="004008A4"/>
    <w:rsid w:val="00401115"/>
    <w:rsid w:val="004016D4"/>
    <w:rsid w:val="00401FA6"/>
    <w:rsid w:val="00404939"/>
    <w:rsid w:val="00404F3E"/>
    <w:rsid w:val="00405BD3"/>
    <w:rsid w:val="00405C8A"/>
    <w:rsid w:val="004078F8"/>
    <w:rsid w:val="00407A46"/>
    <w:rsid w:val="00407C30"/>
    <w:rsid w:val="00407C6A"/>
    <w:rsid w:val="004105E6"/>
    <w:rsid w:val="00411D05"/>
    <w:rsid w:val="00411E2E"/>
    <w:rsid w:val="00412C64"/>
    <w:rsid w:val="00412D13"/>
    <w:rsid w:val="00413B02"/>
    <w:rsid w:val="00413B90"/>
    <w:rsid w:val="004148A8"/>
    <w:rsid w:val="0041537F"/>
    <w:rsid w:val="004174C0"/>
    <w:rsid w:val="00417DF8"/>
    <w:rsid w:val="00417EB0"/>
    <w:rsid w:val="00417EC5"/>
    <w:rsid w:val="00421867"/>
    <w:rsid w:val="004232A3"/>
    <w:rsid w:val="00425285"/>
    <w:rsid w:val="0042576D"/>
    <w:rsid w:val="00426F84"/>
    <w:rsid w:val="004278C5"/>
    <w:rsid w:val="004300A8"/>
    <w:rsid w:val="004303AB"/>
    <w:rsid w:val="00431A50"/>
    <w:rsid w:val="00431AFF"/>
    <w:rsid w:val="0043206D"/>
    <w:rsid w:val="00432367"/>
    <w:rsid w:val="00433D76"/>
    <w:rsid w:val="00434146"/>
    <w:rsid w:val="00435752"/>
    <w:rsid w:val="00435BD9"/>
    <w:rsid w:val="0043604D"/>
    <w:rsid w:val="00436CEF"/>
    <w:rsid w:val="004402E0"/>
    <w:rsid w:val="00440A80"/>
    <w:rsid w:val="00441181"/>
    <w:rsid w:val="00441824"/>
    <w:rsid w:val="00441FE4"/>
    <w:rsid w:val="004420AB"/>
    <w:rsid w:val="00442472"/>
    <w:rsid w:val="004425CD"/>
    <w:rsid w:val="004429E7"/>
    <w:rsid w:val="004429ED"/>
    <w:rsid w:val="00443104"/>
    <w:rsid w:val="004441B1"/>
    <w:rsid w:val="0044437D"/>
    <w:rsid w:val="00445024"/>
    <w:rsid w:val="004461F3"/>
    <w:rsid w:val="004467AC"/>
    <w:rsid w:val="00447A7B"/>
    <w:rsid w:val="00450148"/>
    <w:rsid w:val="0045030C"/>
    <w:rsid w:val="00450605"/>
    <w:rsid w:val="00452A0B"/>
    <w:rsid w:val="00452F1D"/>
    <w:rsid w:val="0045315A"/>
    <w:rsid w:val="00453196"/>
    <w:rsid w:val="00453252"/>
    <w:rsid w:val="004539B3"/>
    <w:rsid w:val="00453A15"/>
    <w:rsid w:val="00454F89"/>
    <w:rsid w:val="0045568B"/>
    <w:rsid w:val="004560E2"/>
    <w:rsid w:val="00456981"/>
    <w:rsid w:val="00456A61"/>
    <w:rsid w:val="004572DE"/>
    <w:rsid w:val="00457E44"/>
    <w:rsid w:val="00460578"/>
    <w:rsid w:val="00462751"/>
    <w:rsid w:val="00463B59"/>
    <w:rsid w:val="00464BE0"/>
    <w:rsid w:val="00464DA1"/>
    <w:rsid w:val="00464EA9"/>
    <w:rsid w:val="00465C18"/>
    <w:rsid w:val="00465FA1"/>
    <w:rsid w:val="00467876"/>
    <w:rsid w:val="00467D13"/>
    <w:rsid w:val="00467EA7"/>
    <w:rsid w:val="004709E1"/>
    <w:rsid w:val="00470DB8"/>
    <w:rsid w:val="00471CF3"/>
    <w:rsid w:val="00472166"/>
    <w:rsid w:val="00472682"/>
    <w:rsid w:val="00472843"/>
    <w:rsid w:val="00472EF4"/>
    <w:rsid w:val="00473A8E"/>
    <w:rsid w:val="0047466B"/>
    <w:rsid w:val="0047488E"/>
    <w:rsid w:val="00474A07"/>
    <w:rsid w:val="00476AE6"/>
    <w:rsid w:val="004800A3"/>
    <w:rsid w:val="00480EA3"/>
    <w:rsid w:val="00482614"/>
    <w:rsid w:val="0048278E"/>
    <w:rsid w:val="00482A5F"/>
    <w:rsid w:val="00482C80"/>
    <w:rsid w:val="00482D31"/>
    <w:rsid w:val="00482DDF"/>
    <w:rsid w:val="0048344D"/>
    <w:rsid w:val="00483592"/>
    <w:rsid w:val="0048464B"/>
    <w:rsid w:val="00485262"/>
    <w:rsid w:val="004853D8"/>
    <w:rsid w:val="004858A6"/>
    <w:rsid w:val="00485B9B"/>
    <w:rsid w:val="00486281"/>
    <w:rsid w:val="004872A2"/>
    <w:rsid w:val="00487544"/>
    <w:rsid w:val="004907DD"/>
    <w:rsid w:val="004908D3"/>
    <w:rsid w:val="00490A28"/>
    <w:rsid w:val="004918CA"/>
    <w:rsid w:val="00491FFF"/>
    <w:rsid w:val="0049255E"/>
    <w:rsid w:val="00492A70"/>
    <w:rsid w:val="0049343B"/>
    <w:rsid w:val="0049354F"/>
    <w:rsid w:val="00494173"/>
    <w:rsid w:val="00494538"/>
    <w:rsid w:val="00494A2B"/>
    <w:rsid w:val="004959C9"/>
    <w:rsid w:val="00495CF5"/>
    <w:rsid w:val="00495FDF"/>
    <w:rsid w:val="00496B10"/>
    <w:rsid w:val="00497929"/>
    <w:rsid w:val="004A041E"/>
    <w:rsid w:val="004A072A"/>
    <w:rsid w:val="004A0B8F"/>
    <w:rsid w:val="004A0C57"/>
    <w:rsid w:val="004A177E"/>
    <w:rsid w:val="004A18C5"/>
    <w:rsid w:val="004A1DC0"/>
    <w:rsid w:val="004A232B"/>
    <w:rsid w:val="004A28F5"/>
    <w:rsid w:val="004A3364"/>
    <w:rsid w:val="004A33F8"/>
    <w:rsid w:val="004A3534"/>
    <w:rsid w:val="004A3C8A"/>
    <w:rsid w:val="004A3D3C"/>
    <w:rsid w:val="004A4254"/>
    <w:rsid w:val="004A4CDA"/>
    <w:rsid w:val="004A50A1"/>
    <w:rsid w:val="004A52B2"/>
    <w:rsid w:val="004A5457"/>
    <w:rsid w:val="004A56ED"/>
    <w:rsid w:val="004A765F"/>
    <w:rsid w:val="004A7A69"/>
    <w:rsid w:val="004B0D37"/>
    <w:rsid w:val="004B1910"/>
    <w:rsid w:val="004B20EF"/>
    <w:rsid w:val="004B2524"/>
    <w:rsid w:val="004B33FF"/>
    <w:rsid w:val="004B369F"/>
    <w:rsid w:val="004B44B1"/>
    <w:rsid w:val="004B4746"/>
    <w:rsid w:val="004B47BB"/>
    <w:rsid w:val="004B49C3"/>
    <w:rsid w:val="004B5670"/>
    <w:rsid w:val="004B6A55"/>
    <w:rsid w:val="004B70DD"/>
    <w:rsid w:val="004B7936"/>
    <w:rsid w:val="004C0271"/>
    <w:rsid w:val="004C16C0"/>
    <w:rsid w:val="004C230D"/>
    <w:rsid w:val="004C2384"/>
    <w:rsid w:val="004C31A1"/>
    <w:rsid w:val="004C40C4"/>
    <w:rsid w:val="004C4799"/>
    <w:rsid w:val="004C4B41"/>
    <w:rsid w:val="004C5A62"/>
    <w:rsid w:val="004C5E82"/>
    <w:rsid w:val="004C6506"/>
    <w:rsid w:val="004C7176"/>
    <w:rsid w:val="004C7C81"/>
    <w:rsid w:val="004C7FEF"/>
    <w:rsid w:val="004D0396"/>
    <w:rsid w:val="004D03FE"/>
    <w:rsid w:val="004D0C99"/>
    <w:rsid w:val="004D12C8"/>
    <w:rsid w:val="004D14A0"/>
    <w:rsid w:val="004D1A85"/>
    <w:rsid w:val="004D216A"/>
    <w:rsid w:val="004D2282"/>
    <w:rsid w:val="004D3668"/>
    <w:rsid w:val="004D4B53"/>
    <w:rsid w:val="004D4CC2"/>
    <w:rsid w:val="004D4FC7"/>
    <w:rsid w:val="004D5276"/>
    <w:rsid w:val="004D6309"/>
    <w:rsid w:val="004D6464"/>
    <w:rsid w:val="004D67BB"/>
    <w:rsid w:val="004D6AB3"/>
    <w:rsid w:val="004D7287"/>
    <w:rsid w:val="004D77F4"/>
    <w:rsid w:val="004D7FAD"/>
    <w:rsid w:val="004E1073"/>
    <w:rsid w:val="004E142A"/>
    <w:rsid w:val="004E2388"/>
    <w:rsid w:val="004E2A17"/>
    <w:rsid w:val="004E39A8"/>
    <w:rsid w:val="004E4CE5"/>
    <w:rsid w:val="004E577D"/>
    <w:rsid w:val="004E6EAE"/>
    <w:rsid w:val="004E7A1B"/>
    <w:rsid w:val="004F017C"/>
    <w:rsid w:val="004F0A4E"/>
    <w:rsid w:val="004F1E71"/>
    <w:rsid w:val="004F31D8"/>
    <w:rsid w:val="004F3993"/>
    <w:rsid w:val="004F3BD0"/>
    <w:rsid w:val="004F4162"/>
    <w:rsid w:val="004F4175"/>
    <w:rsid w:val="004F4229"/>
    <w:rsid w:val="004F4307"/>
    <w:rsid w:val="004F6686"/>
    <w:rsid w:val="004F6F36"/>
    <w:rsid w:val="0050192C"/>
    <w:rsid w:val="00501C38"/>
    <w:rsid w:val="00501F4A"/>
    <w:rsid w:val="00502DDE"/>
    <w:rsid w:val="00502EE1"/>
    <w:rsid w:val="00503762"/>
    <w:rsid w:val="00505AA0"/>
    <w:rsid w:val="00506678"/>
    <w:rsid w:val="00507DDD"/>
    <w:rsid w:val="00507F74"/>
    <w:rsid w:val="00510072"/>
    <w:rsid w:val="00510AB8"/>
    <w:rsid w:val="00510F1B"/>
    <w:rsid w:val="00510FE1"/>
    <w:rsid w:val="005110D8"/>
    <w:rsid w:val="00511BEA"/>
    <w:rsid w:val="00511C8F"/>
    <w:rsid w:val="00511D6D"/>
    <w:rsid w:val="0051204A"/>
    <w:rsid w:val="00512355"/>
    <w:rsid w:val="00512B80"/>
    <w:rsid w:val="00512F8D"/>
    <w:rsid w:val="005137F6"/>
    <w:rsid w:val="00514358"/>
    <w:rsid w:val="00514E93"/>
    <w:rsid w:val="005151C3"/>
    <w:rsid w:val="00515721"/>
    <w:rsid w:val="00516091"/>
    <w:rsid w:val="00516871"/>
    <w:rsid w:val="00516A83"/>
    <w:rsid w:val="005177CD"/>
    <w:rsid w:val="005179DF"/>
    <w:rsid w:val="0052005F"/>
    <w:rsid w:val="0052021C"/>
    <w:rsid w:val="00520450"/>
    <w:rsid w:val="0052071C"/>
    <w:rsid w:val="00521097"/>
    <w:rsid w:val="0052133B"/>
    <w:rsid w:val="00523F1A"/>
    <w:rsid w:val="00524180"/>
    <w:rsid w:val="005250C4"/>
    <w:rsid w:val="00526BA1"/>
    <w:rsid w:val="00526E77"/>
    <w:rsid w:val="005274F1"/>
    <w:rsid w:val="00527A19"/>
    <w:rsid w:val="00527F6F"/>
    <w:rsid w:val="00531774"/>
    <w:rsid w:val="0053204D"/>
    <w:rsid w:val="0053266F"/>
    <w:rsid w:val="005328C3"/>
    <w:rsid w:val="00532B85"/>
    <w:rsid w:val="00532C51"/>
    <w:rsid w:val="005339B9"/>
    <w:rsid w:val="005361AC"/>
    <w:rsid w:val="005362E4"/>
    <w:rsid w:val="005374AD"/>
    <w:rsid w:val="00537670"/>
    <w:rsid w:val="005377EE"/>
    <w:rsid w:val="00540EF9"/>
    <w:rsid w:val="005416E9"/>
    <w:rsid w:val="00543179"/>
    <w:rsid w:val="0054398C"/>
    <w:rsid w:val="00543D39"/>
    <w:rsid w:val="00544261"/>
    <w:rsid w:val="00544955"/>
    <w:rsid w:val="0054526A"/>
    <w:rsid w:val="005452F0"/>
    <w:rsid w:val="005458EB"/>
    <w:rsid w:val="005474AE"/>
    <w:rsid w:val="0055091F"/>
    <w:rsid w:val="005517E2"/>
    <w:rsid w:val="00551A1A"/>
    <w:rsid w:val="00551F82"/>
    <w:rsid w:val="00551FE0"/>
    <w:rsid w:val="005521AC"/>
    <w:rsid w:val="00552DBC"/>
    <w:rsid w:val="00552DC1"/>
    <w:rsid w:val="005536D9"/>
    <w:rsid w:val="005539B8"/>
    <w:rsid w:val="0055456B"/>
    <w:rsid w:val="00554972"/>
    <w:rsid w:val="00555583"/>
    <w:rsid w:val="00557AA0"/>
    <w:rsid w:val="00560F45"/>
    <w:rsid w:val="0056159E"/>
    <w:rsid w:val="00561DD7"/>
    <w:rsid w:val="00562927"/>
    <w:rsid w:val="00563567"/>
    <w:rsid w:val="0056393D"/>
    <w:rsid w:val="00563C45"/>
    <w:rsid w:val="005646E8"/>
    <w:rsid w:val="00564999"/>
    <w:rsid w:val="00564CEC"/>
    <w:rsid w:val="00565036"/>
    <w:rsid w:val="0056577D"/>
    <w:rsid w:val="00565D0C"/>
    <w:rsid w:val="0056672A"/>
    <w:rsid w:val="00566A50"/>
    <w:rsid w:val="00566B42"/>
    <w:rsid w:val="005672A5"/>
    <w:rsid w:val="00567415"/>
    <w:rsid w:val="00567855"/>
    <w:rsid w:val="00567A23"/>
    <w:rsid w:val="00567F88"/>
    <w:rsid w:val="005700E0"/>
    <w:rsid w:val="0057027B"/>
    <w:rsid w:val="00570862"/>
    <w:rsid w:val="005708C2"/>
    <w:rsid w:val="00572451"/>
    <w:rsid w:val="0057252B"/>
    <w:rsid w:val="00572939"/>
    <w:rsid w:val="00572F1E"/>
    <w:rsid w:val="00573789"/>
    <w:rsid w:val="00573AD9"/>
    <w:rsid w:val="0057476A"/>
    <w:rsid w:val="00574D23"/>
    <w:rsid w:val="00575741"/>
    <w:rsid w:val="00575B47"/>
    <w:rsid w:val="005779F2"/>
    <w:rsid w:val="00577E4F"/>
    <w:rsid w:val="00577F13"/>
    <w:rsid w:val="005808B5"/>
    <w:rsid w:val="00580FA4"/>
    <w:rsid w:val="005817BA"/>
    <w:rsid w:val="00582AA9"/>
    <w:rsid w:val="00583311"/>
    <w:rsid w:val="005835D1"/>
    <w:rsid w:val="005836B1"/>
    <w:rsid w:val="00583904"/>
    <w:rsid w:val="00583DCA"/>
    <w:rsid w:val="00583E8C"/>
    <w:rsid w:val="00586223"/>
    <w:rsid w:val="005868A7"/>
    <w:rsid w:val="005869ED"/>
    <w:rsid w:val="00586D64"/>
    <w:rsid w:val="0059015D"/>
    <w:rsid w:val="00590356"/>
    <w:rsid w:val="0059045B"/>
    <w:rsid w:val="0059101C"/>
    <w:rsid w:val="0059146E"/>
    <w:rsid w:val="00591643"/>
    <w:rsid w:val="00591DAE"/>
    <w:rsid w:val="00591E8B"/>
    <w:rsid w:val="005921C6"/>
    <w:rsid w:val="00592F37"/>
    <w:rsid w:val="005930C3"/>
    <w:rsid w:val="0059441B"/>
    <w:rsid w:val="005947DA"/>
    <w:rsid w:val="00594B54"/>
    <w:rsid w:val="00594CE1"/>
    <w:rsid w:val="00594F97"/>
    <w:rsid w:val="005950A1"/>
    <w:rsid w:val="00595731"/>
    <w:rsid w:val="005958FD"/>
    <w:rsid w:val="00596782"/>
    <w:rsid w:val="0059779E"/>
    <w:rsid w:val="005A0B00"/>
    <w:rsid w:val="005A16C8"/>
    <w:rsid w:val="005A2B7D"/>
    <w:rsid w:val="005A3085"/>
    <w:rsid w:val="005A32CF"/>
    <w:rsid w:val="005A3E39"/>
    <w:rsid w:val="005A40D7"/>
    <w:rsid w:val="005A422C"/>
    <w:rsid w:val="005A5A90"/>
    <w:rsid w:val="005A73E9"/>
    <w:rsid w:val="005B01B9"/>
    <w:rsid w:val="005B1622"/>
    <w:rsid w:val="005B35BE"/>
    <w:rsid w:val="005B39E7"/>
    <w:rsid w:val="005B3B28"/>
    <w:rsid w:val="005B4E59"/>
    <w:rsid w:val="005B54C3"/>
    <w:rsid w:val="005B6BE3"/>
    <w:rsid w:val="005B6D53"/>
    <w:rsid w:val="005B6D83"/>
    <w:rsid w:val="005B7507"/>
    <w:rsid w:val="005B76D8"/>
    <w:rsid w:val="005B7811"/>
    <w:rsid w:val="005B7B8D"/>
    <w:rsid w:val="005C087C"/>
    <w:rsid w:val="005C0A24"/>
    <w:rsid w:val="005C1A33"/>
    <w:rsid w:val="005C2F51"/>
    <w:rsid w:val="005C3FD0"/>
    <w:rsid w:val="005C44FB"/>
    <w:rsid w:val="005C4977"/>
    <w:rsid w:val="005C534A"/>
    <w:rsid w:val="005C5BFB"/>
    <w:rsid w:val="005C5F8A"/>
    <w:rsid w:val="005C64E8"/>
    <w:rsid w:val="005C6FA6"/>
    <w:rsid w:val="005C72D7"/>
    <w:rsid w:val="005C7D77"/>
    <w:rsid w:val="005D032E"/>
    <w:rsid w:val="005D0818"/>
    <w:rsid w:val="005D09C7"/>
    <w:rsid w:val="005D0AF2"/>
    <w:rsid w:val="005D1276"/>
    <w:rsid w:val="005D1C09"/>
    <w:rsid w:val="005D237D"/>
    <w:rsid w:val="005D23CC"/>
    <w:rsid w:val="005D2E8C"/>
    <w:rsid w:val="005D3ACF"/>
    <w:rsid w:val="005D3CA4"/>
    <w:rsid w:val="005D3D1D"/>
    <w:rsid w:val="005D4050"/>
    <w:rsid w:val="005D47EE"/>
    <w:rsid w:val="005D4894"/>
    <w:rsid w:val="005D5601"/>
    <w:rsid w:val="005D590D"/>
    <w:rsid w:val="005D5F39"/>
    <w:rsid w:val="005D6CB1"/>
    <w:rsid w:val="005D719D"/>
    <w:rsid w:val="005D725A"/>
    <w:rsid w:val="005D78FC"/>
    <w:rsid w:val="005D7C96"/>
    <w:rsid w:val="005E05D1"/>
    <w:rsid w:val="005E0770"/>
    <w:rsid w:val="005E150D"/>
    <w:rsid w:val="005E285E"/>
    <w:rsid w:val="005E3718"/>
    <w:rsid w:val="005E4159"/>
    <w:rsid w:val="005E4188"/>
    <w:rsid w:val="005E4645"/>
    <w:rsid w:val="005E50A3"/>
    <w:rsid w:val="005E51C0"/>
    <w:rsid w:val="005E7B62"/>
    <w:rsid w:val="005F1AC7"/>
    <w:rsid w:val="005F1E11"/>
    <w:rsid w:val="005F2418"/>
    <w:rsid w:val="005F2905"/>
    <w:rsid w:val="005F2D2B"/>
    <w:rsid w:val="005F36D7"/>
    <w:rsid w:val="005F3AEF"/>
    <w:rsid w:val="005F4231"/>
    <w:rsid w:val="005F4A38"/>
    <w:rsid w:val="005F50B6"/>
    <w:rsid w:val="005F5E20"/>
    <w:rsid w:val="005F5F38"/>
    <w:rsid w:val="005F627C"/>
    <w:rsid w:val="005F7448"/>
    <w:rsid w:val="005F7A63"/>
    <w:rsid w:val="005F7CC0"/>
    <w:rsid w:val="00600882"/>
    <w:rsid w:val="0060174D"/>
    <w:rsid w:val="0060203A"/>
    <w:rsid w:val="00602374"/>
    <w:rsid w:val="00603207"/>
    <w:rsid w:val="00604167"/>
    <w:rsid w:val="006041DF"/>
    <w:rsid w:val="0060425E"/>
    <w:rsid w:val="00604431"/>
    <w:rsid w:val="00605433"/>
    <w:rsid w:val="00605DBC"/>
    <w:rsid w:val="00606BEF"/>
    <w:rsid w:val="00606E47"/>
    <w:rsid w:val="00607BE6"/>
    <w:rsid w:val="006103FF"/>
    <w:rsid w:val="00610B25"/>
    <w:rsid w:val="00610F1E"/>
    <w:rsid w:val="0061112F"/>
    <w:rsid w:val="006112EB"/>
    <w:rsid w:val="00611434"/>
    <w:rsid w:val="006114F3"/>
    <w:rsid w:val="0061172E"/>
    <w:rsid w:val="0061249D"/>
    <w:rsid w:val="00612A5A"/>
    <w:rsid w:val="00612BF5"/>
    <w:rsid w:val="00613B78"/>
    <w:rsid w:val="00613F20"/>
    <w:rsid w:val="00613F2F"/>
    <w:rsid w:val="006140CD"/>
    <w:rsid w:val="006140D4"/>
    <w:rsid w:val="0061418A"/>
    <w:rsid w:val="00614A85"/>
    <w:rsid w:val="00615A89"/>
    <w:rsid w:val="00615F32"/>
    <w:rsid w:val="006161CD"/>
    <w:rsid w:val="00616210"/>
    <w:rsid w:val="00616228"/>
    <w:rsid w:val="00616231"/>
    <w:rsid w:val="006205C1"/>
    <w:rsid w:val="006208CF"/>
    <w:rsid w:val="00621491"/>
    <w:rsid w:val="00621680"/>
    <w:rsid w:val="00622073"/>
    <w:rsid w:val="00622697"/>
    <w:rsid w:val="00622F7C"/>
    <w:rsid w:val="00622FE1"/>
    <w:rsid w:val="00624607"/>
    <w:rsid w:val="00624B0C"/>
    <w:rsid w:val="00624CA4"/>
    <w:rsid w:val="006255C5"/>
    <w:rsid w:val="006257C4"/>
    <w:rsid w:val="006257E2"/>
    <w:rsid w:val="006266C9"/>
    <w:rsid w:val="0062721D"/>
    <w:rsid w:val="0063048A"/>
    <w:rsid w:val="0063077B"/>
    <w:rsid w:val="00630A95"/>
    <w:rsid w:val="00631F5B"/>
    <w:rsid w:val="00632064"/>
    <w:rsid w:val="00632342"/>
    <w:rsid w:val="00632642"/>
    <w:rsid w:val="006328C4"/>
    <w:rsid w:val="00632B4D"/>
    <w:rsid w:val="00633DAB"/>
    <w:rsid w:val="00634984"/>
    <w:rsid w:val="006358F1"/>
    <w:rsid w:val="00637E24"/>
    <w:rsid w:val="006405C6"/>
    <w:rsid w:val="00640839"/>
    <w:rsid w:val="00640FB6"/>
    <w:rsid w:val="00641143"/>
    <w:rsid w:val="006415BA"/>
    <w:rsid w:val="00641687"/>
    <w:rsid w:val="006418E9"/>
    <w:rsid w:val="006419F0"/>
    <w:rsid w:val="0064248F"/>
    <w:rsid w:val="0064273D"/>
    <w:rsid w:val="00642847"/>
    <w:rsid w:val="00642882"/>
    <w:rsid w:val="006428F0"/>
    <w:rsid w:val="00643123"/>
    <w:rsid w:val="006436C8"/>
    <w:rsid w:val="006438B2"/>
    <w:rsid w:val="0064395A"/>
    <w:rsid w:val="006440E7"/>
    <w:rsid w:val="00644A91"/>
    <w:rsid w:val="00644D3C"/>
    <w:rsid w:val="00645D4F"/>
    <w:rsid w:val="00645E33"/>
    <w:rsid w:val="006460A1"/>
    <w:rsid w:val="00646E76"/>
    <w:rsid w:val="00646EE2"/>
    <w:rsid w:val="00647511"/>
    <w:rsid w:val="00647B9C"/>
    <w:rsid w:val="006507AF"/>
    <w:rsid w:val="00651800"/>
    <w:rsid w:val="0065201E"/>
    <w:rsid w:val="00653B5C"/>
    <w:rsid w:val="00653F7C"/>
    <w:rsid w:val="0065403D"/>
    <w:rsid w:val="00654124"/>
    <w:rsid w:val="00654543"/>
    <w:rsid w:val="006546AB"/>
    <w:rsid w:val="00657143"/>
    <w:rsid w:val="00657188"/>
    <w:rsid w:val="00657294"/>
    <w:rsid w:val="0066095E"/>
    <w:rsid w:val="00661FB0"/>
    <w:rsid w:val="00662296"/>
    <w:rsid w:val="006622DF"/>
    <w:rsid w:val="00662609"/>
    <w:rsid w:val="00662A27"/>
    <w:rsid w:val="00662CBF"/>
    <w:rsid w:val="006639F9"/>
    <w:rsid w:val="00664145"/>
    <w:rsid w:val="00664C8B"/>
    <w:rsid w:val="006650DD"/>
    <w:rsid w:val="00665641"/>
    <w:rsid w:val="0066570B"/>
    <w:rsid w:val="00666600"/>
    <w:rsid w:val="00666E46"/>
    <w:rsid w:val="0066741D"/>
    <w:rsid w:val="00667AA1"/>
    <w:rsid w:val="00667DE7"/>
    <w:rsid w:val="0067000C"/>
    <w:rsid w:val="00670E98"/>
    <w:rsid w:val="00672BA4"/>
    <w:rsid w:val="00672BB2"/>
    <w:rsid w:val="00674B22"/>
    <w:rsid w:val="006754A2"/>
    <w:rsid w:val="00675D60"/>
    <w:rsid w:val="0067601B"/>
    <w:rsid w:val="00677F93"/>
    <w:rsid w:val="00680B1B"/>
    <w:rsid w:val="0068101B"/>
    <w:rsid w:val="006812BF"/>
    <w:rsid w:val="00681A4C"/>
    <w:rsid w:val="00681E46"/>
    <w:rsid w:val="006828AD"/>
    <w:rsid w:val="00682D84"/>
    <w:rsid w:val="006833A8"/>
    <w:rsid w:val="00685185"/>
    <w:rsid w:val="006852C5"/>
    <w:rsid w:val="00690164"/>
    <w:rsid w:val="00690B0E"/>
    <w:rsid w:val="00690C18"/>
    <w:rsid w:val="00691C0A"/>
    <w:rsid w:val="00692042"/>
    <w:rsid w:val="006921A6"/>
    <w:rsid w:val="0069303A"/>
    <w:rsid w:val="0069316A"/>
    <w:rsid w:val="00693176"/>
    <w:rsid w:val="006938D9"/>
    <w:rsid w:val="0069390A"/>
    <w:rsid w:val="006942C6"/>
    <w:rsid w:val="006944FA"/>
    <w:rsid w:val="00694FA2"/>
    <w:rsid w:val="00695B87"/>
    <w:rsid w:val="00695B91"/>
    <w:rsid w:val="00696113"/>
    <w:rsid w:val="006965F8"/>
    <w:rsid w:val="0069788E"/>
    <w:rsid w:val="006A04DE"/>
    <w:rsid w:val="006A13EC"/>
    <w:rsid w:val="006A149E"/>
    <w:rsid w:val="006A16FB"/>
    <w:rsid w:val="006A1854"/>
    <w:rsid w:val="006A1FD9"/>
    <w:rsid w:val="006A26E4"/>
    <w:rsid w:val="006A2CB9"/>
    <w:rsid w:val="006A3C87"/>
    <w:rsid w:val="006A3CB1"/>
    <w:rsid w:val="006A4C71"/>
    <w:rsid w:val="006A52B8"/>
    <w:rsid w:val="006A60CD"/>
    <w:rsid w:val="006A6B6A"/>
    <w:rsid w:val="006A6C49"/>
    <w:rsid w:val="006A722C"/>
    <w:rsid w:val="006A7385"/>
    <w:rsid w:val="006B05B2"/>
    <w:rsid w:val="006B07FE"/>
    <w:rsid w:val="006B0DAF"/>
    <w:rsid w:val="006B36C5"/>
    <w:rsid w:val="006B38A9"/>
    <w:rsid w:val="006B38B3"/>
    <w:rsid w:val="006B3A46"/>
    <w:rsid w:val="006B3D7D"/>
    <w:rsid w:val="006B421C"/>
    <w:rsid w:val="006B52CB"/>
    <w:rsid w:val="006B700E"/>
    <w:rsid w:val="006B713A"/>
    <w:rsid w:val="006B785F"/>
    <w:rsid w:val="006B7A92"/>
    <w:rsid w:val="006C2024"/>
    <w:rsid w:val="006C2062"/>
    <w:rsid w:val="006C2726"/>
    <w:rsid w:val="006C360F"/>
    <w:rsid w:val="006C3BD1"/>
    <w:rsid w:val="006C4DA3"/>
    <w:rsid w:val="006C51F7"/>
    <w:rsid w:val="006C5DB6"/>
    <w:rsid w:val="006C6660"/>
    <w:rsid w:val="006C6CD0"/>
    <w:rsid w:val="006C769C"/>
    <w:rsid w:val="006C7ED4"/>
    <w:rsid w:val="006D004C"/>
    <w:rsid w:val="006D0276"/>
    <w:rsid w:val="006D04E8"/>
    <w:rsid w:val="006D052A"/>
    <w:rsid w:val="006D0ED1"/>
    <w:rsid w:val="006D1566"/>
    <w:rsid w:val="006D17F9"/>
    <w:rsid w:val="006D194E"/>
    <w:rsid w:val="006D2809"/>
    <w:rsid w:val="006D3714"/>
    <w:rsid w:val="006D3724"/>
    <w:rsid w:val="006D376D"/>
    <w:rsid w:val="006D3C59"/>
    <w:rsid w:val="006D45EA"/>
    <w:rsid w:val="006D4E10"/>
    <w:rsid w:val="006D5BED"/>
    <w:rsid w:val="006D62F4"/>
    <w:rsid w:val="006D6741"/>
    <w:rsid w:val="006D67FD"/>
    <w:rsid w:val="006D7263"/>
    <w:rsid w:val="006D76E6"/>
    <w:rsid w:val="006D76FD"/>
    <w:rsid w:val="006E17E7"/>
    <w:rsid w:val="006E1EF9"/>
    <w:rsid w:val="006E24A9"/>
    <w:rsid w:val="006E2534"/>
    <w:rsid w:val="006E32DD"/>
    <w:rsid w:val="006E3323"/>
    <w:rsid w:val="006E3977"/>
    <w:rsid w:val="006E4C5F"/>
    <w:rsid w:val="006E4C80"/>
    <w:rsid w:val="006E6080"/>
    <w:rsid w:val="006E6E07"/>
    <w:rsid w:val="006F051A"/>
    <w:rsid w:val="006F1325"/>
    <w:rsid w:val="006F2578"/>
    <w:rsid w:val="006F36B3"/>
    <w:rsid w:val="006F60C7"/>
    <w:rsid w:val="006F617E"/>
    <w:rsid w:val="006F6F39"/>
    <w:rsid w:val="006F6FA4"/>
    <w:rsid w:val="006F7139"/>
    <w:rsid w:val="006F7430"/>
    <w:rsid w:val="006F75E4"/>
    <w:rsid w:val="006F7AF2"/>
    <w:rsid w:val="00700E91"/>
    <w:rsid w:val="00701A39"/>
    <w:rsid w:val="007025B1"/>
    <w:rsid w:val="0070281A"/>
    <w:rsid w:val="0070286E"/>
    <w:rsid w:val="00703492"/>
    <w:rsid w:val="0070363E"/>
    <w:rsid w:val="007037B2"/>
    <w:rsid w:val="00704564"/>
    <w:rsid w:val="00705D64"/>
    <w:rsid w:val="007060B5"/>
    <w:rsid w:val="00706229"/>
    <w:rsid w:val="007064F6"/>
    <w:rsid w:val="0070684C"/>
    <w:rsid w:val="0070756D"/>
    <w:rsid w:val="00707E16"/>
    <w:rsid w:val="00710A35"/>
    <w:rsid w:val="007111DD"/>
    <w:rsid w:val="00711950"/>
    <w:rsid w:val="00711B32"/>
    <w:rsid w:val="007121F5"/>
    <w:rsid w:val="00715B63"/>
    <w:rsid w:val="00716A35"/>
    <w:rsid w:val="007178A4"/>
    <w:rsid w:val="0071791F"/>
    <w:rsid w:val="00717ACF"/>
    <w:rsid w:val="00717B8E"/>
    <w:rsid w:val="007200B0"/>
    <w:rsid w:val="00720488"/>
    <w:rsid w:val="007206BC"/>
    <w:rsid w:val="00721C77"/>
    <w:rsid w:val="00721FC3"/>
    <w:rsid w:val="007226B0"/>
    <w:rsid w:val="00722A6C"/>
    <w:rsid w:val="00722AAF"/>
    <w:rsid w:val="007230F9"/>
    <w:rsid w:val="00723528"/>
    <w:rsid w:val="00723850"/>
    <w:rsid w:val="00723864"/>
    <w:rsid w:val="00723D17"/>
    <w:rsid w:val="00723E88"/>
    <w:rsid w:val="007242AA"/>
    <w:rsid w:val="007244E7"/>
    <w:rsid w:val="00724AD6"/>
    <w:rsid w:val="00724E85"/>
    <w:rsid w:val="00724F6A"/>
    <w:rsid w:val="007258B4"/>
    <w:rsid w:val="00725A2C"/>
    <w:rsid w:val="00726E14"/>
    <w:rsid w:val="00727496"/>
    <w:rsid w:val="007276A3"/>
    <w:rsid w:val="00727E54"/>
    <w:rsid w:val="007323D3"/>
    <w:rsid w:val="00732CFE"/>
    <w:rsid w:val="00733254"/>
    <w:rsid w:val="0073468C"/>
    <w:rsid w:val="007348EE"/>
    <w:rsid w:val="00734D40"/>
    <w:rsid w:val="007350C7"/>
    <w:rsid w:val="00736D44"/>
    <w:rsid w:val="0073726D"/>
    <w:rsid w:val="00737817"/>
    <w:rsid w:val="007400EE"/>
    <w:rsid w:val="00740574"/>
    <w:rsid w:val="007406DE"/>
    <w:rsid w:val="00740B9F"/>
    <w:rsid w:val="00740D3F"/>
    <w:rsid w:val="00741E3C"/>
    <w:rsid w:val="00742EA2"/>
    <w:rsid w:val="007431E3"/>
    <w:rsid w:val="00743854"/>
    <w:rsid w:val="00744AD7"/>
    <w:rsid w:val="00745148"/>
    <w:rsid w:val="00745171"/>
    <w:rsid w:val="007455F2"/>
    <w:rsid w:val="00746BF6"/>
    <w:rsid w:val="00746D76"/>
    <w:rsid w:val="0074786F"/>
    <w:rsid w:val="00747E5D"/>
    <w:rsid w:val="00750128"/>
    <w:rsid w:val="007505B8"/>
    <w:rsid w:val="0075090C"/>
    <w:rsid w:val="00750C7A"/>
    <w:rsid w:val="0075168B"/>
    <w:rsid w:val="00751E90"/>
    <w:rsid w:val="00752D6A"/>
    <w:rsid w:val="00753339"/>
    <w:rsid w:val="0075373F"/>
    <w:rsid w:val="00754360"/>
    <w:rsid w:val="00754975"/>
    <w:rsid w:val="00755B06"/>
    <w:rsid w:val="0075622E"/>
    <w:rsid w:val="00756DAD"/>
    <w:rsid w:val="00757D34"/>
    <w:rsid w:val="00757FCB"/>
    <w:rsid w:val="00760C8C"/>
    <w:rsid w:val="00760E48"/>
    <w:rsid w:val="00760F41"/>
    <w:rsid w:val="00761D79"/>
    <w:rsid w:val="007640B0"/>
    <w:rsid w:val="00764984"/>
    <w:rsid w:val="007649E5"/>
    <w:rsid w:val="00764E0A"/>
    <w:rsid w:val="00764EFA"/>
    <w:rsid w:val="007657FD"/>
    <w:rsid w:val="0076617D"/>
    <w:rsid w:val="00766BCF"/>
    <w:rsid w:val="00766DE3"/>
    <w:rsid w:val="00766F44"/>
    <w:rsid w:val="00767056"/>
    <w:rsid w:val="007678B5"/>
    <w:rsid w:val="00767C05"/>
    <w:rsid w:val="007703AC"/>
    <w:rsid w:val="007712C3"/>
    <w:rsid w:val="00771C47"/>
    <w:rsid w:val="007723DC"/>
    <w:rsid w:val="007726E4"/>
    <w:rsid w:val="0077323D"/>
    <w:rsid w:val="007739BF"/>
    <w:rsid w:val="007746A8"/>
    <w:rsid w:val="0077512F"/>
    <w:rsid w:val="00775868"/>
    <w:rsid w:val="00775E3C"/>
    <w:rsid w:val="00776121"/>
    <w:rsid w:val="007804D5"/>
    <w:rsid w:val="007813B1"/>
    <w:rsid w:val="0078147C"/>
    <w:rsid w:val="00782654"/>
    <w:rsid w:val="00782C82"/>
    <w:rsid w:val="00782F79"/>
    <w:rsid w:val="00783176"/>
    <w:rsid w:val="00783A3A"/>
    <w:rsid w:val="00783AE8"/>
    <w:rsid w:val="00783D84"/>
    <w:rsid w:val="007846E7"/>
    <w:rsid w:val="00785011"/>
    <w:rsid w:val="0078585A"/>
    <w:rsid w:val="00785A28"/>
    <w:rsid w:val="00785B0E"/>
    <w:rsid w:val="00785B2A"/>
    <w:rsid w:val="00785E8F"/>
    <w:rsid w:val="007863D2"/>
    <w:rsid w:val="007865E5"/>
    <w:rsid w:val="00787809"/>
    <w:rsid w:val="00787DA9"/>
    <w:rsid w:val="007900C8"/>
    <w:rsid w:val="00790718"/>
    <w:rsid w:val="0079126D"/>
    <w:rsid w:val="007916AB"/>
    <w:rsid w:val="00791DDB"/>
    <w:rsid w:val="00792041"/>
    <w:rsid w:val="00792856"/>
    <w:rsid w:val="00792CDD"/>
    <w:rsid w:val="00792E4D"/>
    <w:rsid w:val="00793246"/>
    <w:rsid w:val="00793C5B"/>
    <w:rsid w:val="00793D73"/>
    <w:rsid w:val="00793E1B"/>
    <w:rsid w:val="00794BB4"/>
    <w:rsid w:val="007951B8"/>
    <w:rsid w:val="0079582F"/>
    <w:rsid w:val="0079590A"/>
    <w:rsid w:val="00795E71"/>
    <w:rsid w:val="007960D4"/>
    <w:rsid w:val="007966E8"/>
    <w:rsid w:val="00796D4F"/>
    <w:rsid w:val="0079738B"/>
    <w:rsid w:val="007A036B"/>
    <w:rsid w:val="007A03C8"/>
    <w:rsid w:val="007A03E9"/>
    <w:rsid w:val="007A0CBA"/>
    <w:rsid w:val="007A0EBA"/>
    <w:rsid w:val="007A2B56"/>
    <w:rsid w:val="007A2E1C"/>
    <w:rsid w:val="007A2E32"/>
    <w:rsid w:val="007A2E44"/>
    <w:rsid w:val="007A35EE"/>
    <w:rsid w:val="007A3FA4"/>
    <w:rsid w:val="007A437B"/>
    <w:rsid w:val="007A56B6"/>
    <w:rsid w:val="007A6089"/>
    <w:rsid w:val="007A7241"/>
    <w:rsid w:val="007A7C7C"/>
    <w:rsid w:val="007A7D05"/>
    <w:rsid w:val="007B07EB"/>
    <w:rsid w:val="007B1791"/>
    <w:rsid w:val="007B2037"/>
    <w:rsid w:val="007B21AA"/>
    <w:rsid w:val="007B2A4F"/>
    <w:rsid w:val="007B2D03"/>
    <w:rsid w:val="007B30EE"/>
    <w:rsid w:val="007B3A3F"/>
    <w:rsid w:val="007B3F27"/>
    <w:rsid w:val="007B42D1"/>
    <w:rsid w:val="007B4EED"/>
    <w:rsid w:val="007B4FE8"/>
    <w:rsid w:val="007B5C3F"/>
    <w:rsid w:val="007B5F0F"/>
    <w:rsid w:val="007B6295"/>
    <w:rsid w:val="007B72F9"/>
    <w:rsid w:val="007B731D"/>
    <w:rsid w:val="007C01D4"/>
    <w:rsid w:val="007C0943"/>
    <w:rsid w:val="007C0AC1"/>
    <w:rsid w:val="007C1321"/>
    <w:rsid w:val="007C15E8"/>
    <w:rsid w:val="007C2062"/>
    <w:rsid w:val="007C20A5"/>
    <w:rsid w:val="007C2A9B"/>
    <w:rsid w:val="007C406D"/>
    <w:rsid w:val="007C4796"/>
    <w:rsid w:val="007C6D82"/>
    <w:rsid w:val="007C6E1F"/>
    <w:rsid w:val="007C7CD4"/>
    <w:rsid w:val="007D0BF8"/>
    <w:rsid w:val="007D1171"/>
    <w:rsid w:val="007D1324"/>
    <w:rsid w:val="007D159C"/>
    <w:rsid w:val="007D1664"/>
    <w:rsid w:val="007D1745"/>
    <w:rsid w:val="007D1F38"/>
    <w:rsid w:val="007D22BA"/>
    <w:rsid w:val="007D39FA"/>
    <w:rsid w:val="007D4595"/>
    <w:rsid w:val="007D4A56"/>
    <w:rsid w:val="007D50A6"/>
    <w:rsid w:val="007D54E7"/>
    <w:rsid w:val="007D5678"/>
    <w:rsid w:val="007D6D05"/>
    <w:rsid w:val="007D71EF"/>
    <w:rsid w:val="007D7E1F"/>
    <w:rsid w:val="007E002B"/>
    <w:rsid w:val="007E09B0"/>
    <w:rsid w:val="007E0E07"/>
    <w:rsid w:val="007E0FF2"/>
    <w:rsid w:val="007E1B26"/>
    <w:rsid w:val="007E25E8"/>
    <w:rsid w:val="007E28CA"/>
    <w:rsid w:val="007E2BDD"/>
    <w:rsid w:val="007E2C21"/>
    <w:rsid w:val="007E2D04"/>
    <w:rsid w:val="007E2DD0"/>
    <w:rsid w:val="007E412B"/>
    <w:rsid w:val="007E4676"/>
    <w:rsid w:val="007E476C"/>
    <w:rsid w:val="007E4DF3"/>
    <w:rsid w:val="007E4EC4"/>
    <w:rsid w:val="007E5957"/>
    <w:rsid w:val="007E5C79"/>
    <w:rsid w:val="007E783B"/>
    <w:rsid w:val="007E7E3F"/>
    <w:rsid w:val="007F221D"/>
    <w:rsid w:val="007F238E"/>
    <w:rsid w:val="007F418E"/>
    <w:rsid w:val="007F5076"/>
    <w:rsid w:val="007F6205"/>
    <w:rsid w:val="007F6830"/>
    <w:rsid w:val="007F7B71"/>
    <w:rsid w:val="007F7E84"/>
    <w:rsid w:val="008004D5"/>
    <w:rsid w:val="008006DD"/>
    <w:rsid w:val="00801D54"/>
    <w:rsid w:val="00801F4D"/>
    <w:rsid w:val="008022E1"/>
    <w:rsid w:val="00802689"/>
    <w:rsid w:val="00802A49"/>
    <w:rsid w:val="00802BD9"/>
    <w:rsid w:val="00803159"/>
    <w:rsid w:val="00803689"/>
    <w:rsid w:val="0080396F"/>
    <w:rsid w:val="008041D9"/>
    <w:rsid w:val="0080510F"/>
    <w:rsid w:val="00805610"/>
    <w:rsid w:val="00805B44"/>
    <w:rsid w:val="0080611E"/>
    <w:rsid w:val="00806CA4"/>
    <w:rsid w:val="0080716B"/>
    <w:rsid w:val="00807221"/>
    <w:rsid w:val="0080787D"/>
    <w:rsid w:val="008111EB"/>
    <w:rsid w:val="00811498"/>
    <w:rsid w:val="00811B1A"/>
    <w:rsid w:val="00811F44"/>
    <w:rsid w:val="008122B3"/>
    <w:rsid w:val="008122C0"/>
    <w:rsid w:val="00812327"/>
    <w:rsid w:val="0081249E"/>
    <w:rsid w:val="008127BA"/>
    <w:rsid w:val="008129EF"/>
    <w:rsid w:val="00812B66"/>
    <w:rsid w:val="00814938"/>
    <w:rsid w:val="00814C23"/>
    <w:rsid w:val="00814E70"/>
    <w:rsid w:val="00815169"/>
    <w:rsid w:val="0081549F"/>
    <w:rsid w:val="008157A7"/>
    <w:rsid w:val="00815F94"/>
    <w:rsid w:val="00816596"/>
    <w:rsid w:val="00816745"/>
    <w:rsid w:val="00817296"/>
    <w:rsid w:val="00817408"/>
    <w:rsid w:val="00820248"/>
    <w:rsid w:val="00821243"/>
    <w:rsid w:val="00822B2C"/>
    <w:rsid w:val="00823BFA"/>
    <w:rsid w:val="00824339"/>
    <w:rsid w:val="008257AF"/>
    <w:rsid w:val="00825E2B"/>
    <w:rsid w:val="00826275"/>
    <w:rsid w:val="00826DDA"/>
    <w:rsid w:val="008270D3"/>
    <w:rsid w:val="008278E4"/>
    <w:rsid w:val="00827A04"/>
    <w:rsid w:val="00830C46"/>
    <w:rsid w:val="00831398"/>
    <w:rsid w:val="008320C1"/>
    <w:rsid w:val="00832196"/>
    <w:rsid w:val="008325F7"/>
    <w:rsid w:val="0083263C"/>
    <w:rsid w:val="008334D3"/>
    <w:rsid w:val="00834E82"/>
    <w:rsid w:val="008350C7"/>
    <w:rsid w:val="00835AA2"/>
    <w:rsid w:val="00835F04"/>
    <w:rsid w:val="00836692"/>
    <w:rsid w:val="00837181"/>
    <w:rsid w:val="00837294"/>
    <w:rsid w:val="008372A9"/>
    <w:rsid w:val="00837892"/>
    <w:rsid w:val="00837997"/>
    <w:rsid w:val="008379E9"/>
    <w:rsid w:val="00837EFC"/>
    <w:rsid w:val="0084087A"/>
    <w:rsid w:val="00840BA9"/>
    <w:rsid w:val="008419F4"/>
    <w:rsid w:val="0084230A"/>
    <w:rsid w:val="00842552"/>
    <w:rsid w:val="00843325"/>
    <w:rsid w:val="00843612"/>
    <w:rsid w:val="00843AA1"/>
    <w:rsid w:val="00843F96"/>
    <w:rsid w:val="00843FDB"/>
    <w:rsid w:val="00844B0A"/>
    <w:rsid w:val="008452A7"/>
    <w:rsid w:val="008466A9"/>
    <w:rsid w:val="0084685F"/>
    <w:rsid w:val="008473C9"/>
    <w:rsid w:val="008475F8"/>
    <w:rsid w:val="008478BB"/>
    <w:rsid w:val="00847A87"/>
    <w:rsid w:val="00847AA7"/>
    <w:rsid w:val="00850991"/>
    <w:rsid w:val="00850CBB"/>
    <w:rsid w:val="00851115"/>
    <w:rsid w:val="00851817"/>
    <w:rsid w:val="00851B07"/>
    <w:rsid w:val="008522AD"/>
    <w:rsid w:val="008529E8"/>
    <w:rsid w:val="00852C0E"/>
    <w:rsid w:val="0085310B"/>
    <w:rsid w:val="00853430"/>
    <w:rsid w:val="0085402D"/>
    <w:rsid w:val="00854CC7"/>
    <w:rsid w:val="00855506"/>
    <w:rsid w:val="0085560A"/>
    <w:rsid w:val="008556E2"/>
    <w:rsid w:val="008557FE"/>
    <w:rsid w:val="00855C2C"/>
    <w:rsid w:val="008575DA"/>
    <w:rsid w:val="00860F34"/>
    <w:rsid w:val="00861759"/>
    <w:rsid w:val="00861D38"/>
    <w:rsid w:val="00866401"/>
    <w:rsid w:val="00866537"/>
    <w:rsid w:val="00866AE6"/>
    <w:rsid w:val="008672AE"/>
    <w:rsid w:val="0086774D"/>
    <w:rsid w:val="008678DF"/>
    <w:rsid w:val="008679CF"/>
    <w:rsid w:val="00867CF1"/>
    <w:rsid w:val="008708B2"/>
    <w:rsid w:val="00871134"/>
    <w:rsid w:val="008711FB"/>
    <w:rsid w:val="0087298E"/>
    <w:rsid w:val="00872DCA"/>
    <w:rsid w:val="0087559F"/>
    <w:rsid w:val="0087597D"/>
    <w:rsid w:val="0087599D"/>
    <w:rsid w:val="00875FF7"/>
    <w:rsid w:val="00876179"/>
    <w:rsid w:val="0087719A"/>
    <w:rsid w:val="00877E28"/>
    <w:rsid w:val="0088039F"/>
    <w:rsid w:val="008803BD"/>
    <w:rsid w:val="0088083B"/>
    <w:rsid w:val="008808FD"/>
    <w:rsid w:val="00880F8A"/>
    <w:rsid w:val="008817A1"/>
    <w:rsid w:val="00881986"/>
    <w:rsid w:val="00881E7C"/>
    <w:rsid w:val="00882C74"/>
    <w:rsid w:val="0088345C"/>
    <w:rsid w:val="00883686"/>
    <w:rsid w:val="00884C53"/>
    <w:rsid w:val="00885078"/>
    <w:rsid w:val="0088578C"/>
    <w:rsid w:val="00885A4B"/>
    <w:rsid w:val="00885FE8"/>
    <w:rsid w:val="0088604E"/>
    <w:rsid w:val="008860BF"/>
    <w:rsid w:val="00886751"/>
    <w:rsid w:val="0088677C"/>
    <w:rsid w:val="00886DCD"/>
    <w:rsid w:val="00887506"/>
    <w:rsid w:val="00887C2E"/>
    <w:rsid w:val="00890005"/>
    <w:rsid w:val="00890CF0"/>
    <w:rsid w:val="00891F41"/>
    <w:rsid w:val="00892100"/>
    <w:rsid w:val="008922BF"/>
    <w:rsid w:val="0089237B"/>
    <w:rsid w:val="00892AC3"/>
    <w:rsid w:val="008935F5"/>
    <w:rsid w:val="00894216"/>
    <w:rsid w:val="008947DC"/>
    <w:rsid w:val="00894C5E"/>
    <w:rsid w:val="00894CF6"/>
    <w:rsid w:val="00895C73"/>
    <w:rsid w:val="008966F3"/>
    <w:rsid w:val="008977AE"/>
    <w:rsid w:val="008A0716"/>
    <w:rsid w:val="008A07BB"/>
    <w:rsid w:val="008A1198"/>
    <w:rsid w:val="008A1FD4"/>
    <w:rsid w:val="008A2339"/>
    <w:rsid w:val="008A3DA8"/>
    <w:rsid w:val="008A3E6D"/>
    <w:rsid w:val="008A5BA9"/>
    <w:rsid w:val="008A5E47"/>
    <w:rsid w:val="008A6CED"/>
    <w:rsid w:val="008A770E"/>
    <w:rsid w:val="008A784D"/>
    <w:rsid w:val="008A7D1F"/>
    <w:rsid w:val="008A7FAD"/>
    <w:rsid w:val="008B0459"/>
    <w:rsid w:val="008B079F"/>
    <w:rsid w:val="008B0839"/>
    <w:rsid w:val="008B182A"/>
    <w:rsid w:val="008B186B"/>
    <w:rsid w:val="008B215F"/>
    <w:rsid w:val="008B2777"/>
    <w:rsid w:val="008B282B"/>
    <w:rsid w:val="008B28CC"/>
    <w:rsid w:val="008B2B17"/>
    <w:rsid w:val="008B32FA"/>
    <w:rsid w:val="008B4141"/>
    <w:rsid w:val="008B4802"/>
    <w:rsid w:val="008B5522"/>
    <w:rsid w:val="008B553A"/>
    <w:rsid w:val="008B5ADD"/>
    <w:rsid w:val="008B6EDA"/>
    <w:rsid w:val="008B7619"/>
    <w:rsid w:val="008B7659"/>
    <w:rsid w:val="008B7B47"/>
    <w:rsid w:val="008C096A"/>
    <w:rsid w:val="008C161E"/>
    <w:rsid w:val="008C1760"/>
    <w:rsid w:val="008C26D9"/>
    <w:rsid w:val="008C26DA"/>
    <w:rsid w:val="008C2F65"/>
    <w:rsid w:val="008C4854"/>
    <w:rsid w:val="008C49A3"/>
    <w:rsid w:val="008C558B"/>
    <w:rsid w:val="008C60DE"/>
    <w:rsid w:val="008C6A7D"/>
    <w:rsid w:val="008C7732"/>
    <w:rsid w:val="008D0603"/>
    <w:rsid w:val="008D0679"/>
    <w:rsid w:val="008D078F"/>
    <w:rsid w:val="008D1AB9"/>
    <w:rsid w:val="008D1D3D"/>
    <w:rsid w:val="008D1E14"/>
    <w:rsid w:val="008D221F"/>
    <w:rsid w:val="008D29CB"/>
    <w:rsid w:val="008D35F0"/>
    <w:rsid w:val="008D3882"/>
    <w:rsid w:val="008D41F5"/>
    <w:rsid w:val="008D4352"/>
    <w:rsid w:val="008D45F6"/>
    <w:rsid w:val="008D5213"/>
    <w:rsid w:val="008D6CC6"/>
    <w:rsid w:val="008D768F"/>
    <w:rsid w:val="008D7F41"/>
    <w:rsid w:val="008E2AFA"/>
    <w:rsid w:val="008E319B"/>
    <w:rsid w:val="008E3CE1"/>
    <w:rsid w:val="008E4158"/>
    <w:rsid w:val="008E478B"/>
    <w:rsid w:val="008E5650"/>
    <w:rsid w:val="008E5818"/>
    <w:rsid w:val="008E5F0B"/>
    <w:rsid w:val="008E642A"/>
    <w:rsid w:val="008E64B4"/>
    <w:rsid w:val="008E6764"/>
    <w:rsid w:val="008E6F30"/>
    <w:rsid w:val="008F176A"/>
    <w:rsid w:val="008F1B60"/>
    <w:rsid w:val="008F242C"/>
    <w:rsid w:val="008F38A4"/>
    <w:rsid w:val="008F3F8A"/>
    <w:rsid w:val="008F4CEC"/>
    <w:rsid w:val="008F5F92"/>
    <w:rsid w:val="008F6534"/>
    <w:rsid w:val="008F68FF"/>
    <w:rsid w:val="008F69C8"/>
    <w:rsid w:val="008F7A1A"/>
    <w:rsid w:val="008F7E81"/>
    <w:rsid w:val="00900B59"/>
    <w:rsid w:val="00901B45"/>
    <w:rsid w:val="00901B96"/>
    <w:rsid w:val="0090247A"/>
    <w:rsid w:val="00902865"/>
    <w:rsid w:val="00902C03"/>
    <w:rsid w:val="00903335"/>
    <w:rsid w:val="00903377"/>
    <w:rsid w:val="0090457D"/>
    <w:rsid w:val="00904BFB"/>
    <w:rsid w:val="00904EF5"/>
    <w:rsid w:val="00905E59"/>
    <w:rsid w:val="00906068"/>
    <w:rsid w:val="009064E4"/>
    <w:rsid w:val="00906FB2"/>
    <w:rsid w:val="00907FC6"/>
    <w:rsid w:val="0091085E"/>
    <w:rsid w:val="00910DF2"/>
    <w:rsid w:val="0091120D"/>
    <w:rsid w:val="0091182C"/>
    <w:rsid w:val="00911CD6"/>
    <w:rsid w:val="00912337"/>
    <w:rsid w:val="00912E55"/>
    <w:rsid w:val="00913409"/>
    <w:rsid w:val="00913961"/>
    <w:rsid w:val="009150CB"/>
    <w:rsid w:val="00915B75"/>
    <w:rsid w:val="0091701C"/>
    <w:rsid w:val="00920412"/>
    <w:rsid w:val="00920489"/>
    <w:rsid w:val="009205D7"/>
    <w:rsid w:val="009206DA"/>
    <w:rsid w:val="00921191"/>
    <w:rsid w:val="0092152E"/>
    <w:rsid w:val="009217C5"/>
    <w:rsid w:val="009222C4"/>
    <w:rsid w:val="009224D3"/>
    <w:rsid w:val="00922525"/>
    <w:rsid w:val="00922C1C"/>
    <w:rsid w:val="00923863"/>
    <w:rsid w:val="00924632"/>
    <w:rsid w:val="00924760"/>
    <w:rsid w:val="009247DC"/>
    <w:rsid w:val="009249C1"/>
    <w:rsid w:val="009253BB"/>
    <w:rsid w:val="00925AB9"/>
    <w:rsid w:val="0092633C"/>
    <w:rsid w:val="00926981"/>
    <w:rsid w:val="00926DCA"/>
    <w:rsid w:val="009274E9"/>
    <w:rsid w:val="0092757D"/>
    <w:rsid w:val="00927623"/>
    <w:rsid w:val="00927CCE"/>
    <w:rsid w:val="009317E3"/>
    <w:rsid w:val="00931E3F"/>
    <w:rsid w:val="009323C7"/>
    <w:rsid w:val="0093251C"/>
    <w:rsid w:val="009326C9"/>
    <w:rsid w:val="00932B90"/>
    <w:rsid w:val="00933858"/>
    <w:rsid w:val="00933928"/>
    <w:rsid w:val="00933E16"/>
    <w:rsid w:val="00934525"/>
    <w:rsid w:val="009353E6"/>
    <w:rsid w:val="00935533"/>
    <w:rsid w:val="00936055"/>
    <w:rsid w:val="00936181"/>
    <w:rsid w:val="0093638C"/>
    <w:rsid w:val="009376C5"/>
    <w:rsid w:val="00937B70"/>
    <w:rsid w:val="0094027D"/>
    <w:rsid w:val="00940C89"/>
    <w:rsid w:val="00942238"/>
    <w:rsid w:val="009423C7"/>
    <w:rsid w:val="0094316F"/>
    <w:rsid w:val="00943173"/>
    <w:rsid w:val="00943374"/>
    <w:rsid w:val="0094343D"/>
    <w:rsid w:val="009437F6"/>
    <w:rsid w:val="00944299"/>
    <w:rsid w:val="0094577D"/>
    <w:rsid w:val="00945D10"/>
    <w:rsid w:val="00946DC7"/>
    <w:rsid w:val="0094707B"/>
    <w:rsid w:val="009472B8"/>
    <w:rsid w:val="009501C5"/>
    <w:rsid w:val="0095068B"/>
    <w:rsid w:val="00951230"/>
    <w:rsid w:val="00951C52"/>
    <w:rsid w:val="00951D55"/>
    <w:rsid w:val="009521C7"/>
    <w:rsid w:val="00952E20"/>
    <w:rsid w:val="0095310F"/>
    <w:rsid w:val="00953164"/>
    <w:rsid w:val="0095320A"/>
    <w:rsid w:val="00954C2C"/>
    <w:rsid w:val="00954D7C"/>
    <w:rsid w:val="00954FDC"/>
    <w:rsid w:val="00955E10"/>
    <w:rsid w:val="00956214"/>
    <w:rsid w:val="00957125"/>
    <w:rsid w:val="00957F9D"/>
    <w:rsid w:val="00957FA3"/>
    <w:rsid w:val="00962320"/>
    <w:rsid w:val="009629CC"/>
    <w:rsid w:val="00962B13"/>
    <w:rsid w:val="009634BD"/>
    <w:rsid w:val="00963C12"/>
    <w:rsid w:val="0096484E"/>
    <w:rsid w:val="0096486A"/>
    <w:rsid w:val="00964D13"/>
    <w:rsid w:val="00964DF8"/>
    <w:rsid w:val="009654F0"/>
    <w:rsid w:val="00965A0A"/>
    <w:rsid w:val="0096797A"/>
    <w:rsid w:val="00970DA4"/>
    <w:rsid w:val="009718E1"/>
    <w:rsid w:val="009728E4"/>
    <w:rsid w:val="00972FC8"/>
    <w:rsid w:val="00973A98"/>
    <w:rsid w:val="00974EA6"/>
    <w:rsid w:val="0097597D"/>
    <w:rsid w:val="00975C65"/>
    <w:rsid w:val="00977653"/>
    <w:rsid w:val="00977A4D"/>
    <w:rsid w:val="009807C3"/>
    <w:rsid w:val="00980A8F"/>
    <w:rsid w:val="00981E97"/>
    <w:rsid w:val="00982D76"/>
    <w:rsid w:val="00983DF2"/>
    <w:rsid w:val="009853D2"/>
    <w:rsid w:val="0098616E"/>
    <w:rsid w:val="00986728"/>
    <w:rsid w:val="00987B11"/>
    <w:rsid w:val="00987D37"/>
    <w:rsid w:val="00987D45"/>
    <w:rsid w:val="009904DF"/>
    <w:rsid w:val="00990960"/>
    <w:rsid w:val="00991337"/>
    <w:rsid w:val="00991383"/>
    <w:rsid w:val="0099292E"/>
    <w:rsid w:val="00992A2D"/>
    <w:rsid w:val="00992C88"/>
    <w:rsid w:val="00992D1E"/>
    <w:rsid w:val="00993ACA"/>
    <w:rsid w:val="0099462A"/>
    <w:rsid w:val="0099752A"/>
    <w:rsid w:val="00997775"/>
    <w:rsid w:val="009978DF"/>
    <w:rsid w:val="00997CB2"/>
    <w:rsid w:val="009A07DE"/>
    <w:rsid w:val="009A0B5B"/>
    <w:rsid w:val="009A1348"/>
    <w:rsid w:val="009A1379"/>
    <w:rsid w:val="009A13F6"/>
    <w:rsid w:val="009A153A"/>
    <w:rsid w:val="009A23FF"/>
    <w:rsid w:val="009A322E"/>
    <w:rsid w:val="009A3698"/>
    <w:rsid w:val="009A5A4B"/>
    <w:rsid w:val="009A65A6"/>
    <w:rsid w:val="009A6CDF"/>
    <w:rsid w:val="009A7153"/>
    <w:rsid w:val="009A754F"/>
    <w:rsid w:val="009B05E9"/>
    <w:rsid w:val="009B0B69"/>
    <w:rsid w:val="009B1686"/>
    <w:rsid w:val="009B1CC6"/>
    <w:rsid w:val="009B220B"/>
    <w:rsid w:val="009B262B"/>
    <w:rsid w:val="009B2CA8"/>
    <w:rsid w:val="009B307D"/>
    <w:rsid w:val="009B4B1E"/>
    <w:rsid w:val="009B5470"/>
    <w:rsid w:val="009B55A1"/>
    <w:rsid w:val="009B66CB"/>
    <w:rsid w:val="009B796B"/>
    <w:rsid w:val="009C0881"/>
    <w:rsid w:val="009C0FF5"/>
    <w:rsid w:val="009C292D"/>
    <w:rsid w:val="009C2C5B"/>
    <w:rsid w:val="009C2CFE"/>
    <w:rsid w:val="009C35D7"/>
    <w:rsid w:val="009C40D6"/>
    <w:rsid w:val="009C4144"/>
    <w:rsid w:val="009C439E"/>
    <w:rsid w:val="009C47EB"/>
    <w:rsid w:val="009C4D09"/>
    <w:rsid w:val="009C4E4B"/>
    <w:rsid w:val="009C53C7"/>
    <w:rsid w:val="009C6D92"/>
    <w:rsid w:val="009C7ABE"/>
    <w:rsid w:val="009D0B67"/>
    <w:rsid w:val="009D0D49"/>
    <w:rsid w:val="009D1619"/>
    <w:rsid w:val="009D389C"/>
    <w:rsid w:val="009D3C68"/>
    <w:rsid w:val="009D3E95"/>
    <w:rsid w:val="009D4B31"/>
    <w:rsid w:val="009D5EA0"/>
    <w:rsid w:val="009D5EDB"/>
    <w:rsid w:val="009D71F2"/>
    <w:rsid w:val="009D7A08"/>
    <w:rsid w:val="009E01C8"/>
    <w:rsid w:val="009E02AD"/>
    <w:rsid w:val="009E1340"/>
    <w:rsid w:val="009E2B6F"/>
    <w:rsid w:val="009E3122"/>
    <w:rsid w:val="009E4D9C"/>
    <w:rsid w:val="009E5C10"/>
    <w:rsid w:val="009E61FB"/>
    <w:rsid w:val="009E79A6"/>
    <w:rsid w:val="009F2428"/>
    <w:rsid w:val="009F2923"/>
    <w:rsid w:val="009F3390"/>
    <w:rsid w:val="009F4F3D"/>
    <w:rsid w:val="009F5B2A"/>
    <w:rsid w:val="009F5BCB"/>
    <w:rsid w:val="009F6987"/>
    <w:rsid w:val="009F7514"/>
    <w:rsid w:val="00A01D14"/>
    <w:rsid w:val="00A03128"/>
    <w:rsid w:val="00A032C1"/>
    <w:rsid w:val="00A04500"/>
    <w:rsid w:val="00A04F81"/>
    <w:rsid w:val="00A05765"/>
    <w:rsid w:val="00A06EAD"/>
    <w:rsid w:val="00A0724A"/>
    <w:rsid w:val="00A0738F"/>
    <w:rsid w:val="00A076E0"/>
    <w:rsid w:val="00A07E95"/>
    <w:rsid w:val="00A110ED"/>
    <w:rsid w:val="00A116D3"/>
    <w:rsid w:val="00A117D8"/>
    <w:rsid w:val="00A11956"/>
    <w:rsid w:val="00A11F50"/>
    <w:rsid w:val="00A120EB"/>
    <w:rsid w:val="00A13514"/>
    <w:rsid w:val="00A13B73"/>
    <w:rsid w:val="00A13B82"/>
    <w:rsid w:val="00A14C0D"/>
    <w:rsid w:val="00A153AF"/>
    <w:rsid w:val="00A155D3"/>
    <w:rsid w:val="00A22A8C"/>
    <w:rsid w:val="00A22BC8"/>
    <w:rsid w:val="00A22D65"/>
    <w:rsid w:val="00A22DD4"/>
    <w:rsid w:val="00A23568"/>
    <w:rsid w:val="00A2443E"/>
    <w:rsid w:val="00A263B9"/>
    <w:rsid w:val="00A2663F"/>
    <w:rsid w:val="00A2694A"/>
    <w:rsid w:val="00A26D46"/>
    <w:rsid w:val="00A302A0"/>
    <w:rsid w:val="00A30C3F"/>
    <w:rsid w:val="00A30C86"/>
    <w:rsid w:val="00A30CFE"/>
    <w:rsid w:val="00A30E23"/>
    <w:rsid w:val="00A31099"/>
    <w:rsid w:val="00A31F32"/>
    <w:rsid w:val="00A32024"/>
    <w:rsid w:val="00A32920"/>
    <w:rsid w:val="00A32A0E"/>
    <w:rsid w:val="00A33284"/>
    <w:rsid w:val="00A333F9"/>
    <w:rsid w:val="00A3390B"/>
    <w:rsid w:val="00A33EE4"/>
    <w:rsid w:val="00A345BC"/>
    <w:rsid w:val="00A358B8"/>
    <w:rsid w:val="00A3640F"/>
    <w:rsid w:val="00A36731"/>
    <w:rsid w:val="00A36F07"/>
    <w:rsid w:val="00A370FD"/>
    <w:rsid w:val="00A3798C"/>
    <w:rsid w:val="00A37A89"/>
    <w:rsid w:val="00A4018F"/>
    <w:rsid w:val="00A402F4"/>
    <w:rsid w:val="00A404FB"/>
    <w:rsid w:val="00A40A7E"/>
    <w:rsid w:val="00A41A3B"/>
    <w:rsid w:val="00A42169"/>
    <w:rsid w:val="00A421BA"/>
    <w:rsid w:val="00A425F8"/>
    <w:rsid w:val="00A42F44"/>
    <w:rsid w:val="00A43581"/>
    <w:rsid w:val="00A43956"/>
    <w:rsid w:val="00A4512C"/>
    <w:rsid w:val="00A4520F"/>
    <w:rsid w:val="00A45452"/>
    <w:rsid w:val="00A458C3"/>
    <w:rsid w:val="00A470CA"/>
    <w:rsid w:val="00A4726F"/>
    <w:rsid w:val="00A5030A"/>
    <w:rsid w:val="00A50891"/>
    <w:rsid w:val="00A50908"/>
    <w:rsid w:val="00A50B25"/>
    <w:rsid w:val="00A50EBA"/>
    <w:rsid w:val="00A51B39"/>
    <w:rsid w:val="00A51C9F"/>
    <w:rsid w:val="00A5223E"/>
    <w:rsid w:val="00A52354"/>
    <w:rsid w:val="00A535D4"/>
    <w:rsid w:val="00A541CD"/>
    <w:rsid w:val="00A54E04"/>
    <w:rsid w:val="00A558A7"/>
    <w:rsid w:val="00A55E15"/>
    <w:rsid w:val="00A565CB"/>
    <w:rsid w:val="00A569E4"/>
    <w:rsid w:val="00A57009"/>
    <w:rsid w:val="00A57102"/>
    <w:rsid w:val="00A57BA0"/>
    <w:rsid w:val="00A603CB"/>
    <w:rsid w:val="00A624CB"/>
    <w:rsid w:val="00A6326A"/>
    <w:rsid w:val="00A63AF5"/>
    <w:rsid w:val="00A63DC7"/>
    <w:rsid w:val="00A648CC"/>
    <w:rsid w:val="00A6502A"/>
    <w:rsid w:val="00A70F69"/>
    <w:rsid w:val="00A70FA2"/>
    <w:rsid w:val="00A710D3"/>
    <w:rsid w:val="00A71B8D"/>
    <w:rsid w:val="00A72553"/>
    <w:rsid w:val="00A72AA7"/>
    <w:rsid w:val="00A72AF3"/>
    <w:rsid w:val="00A7387A"/>
    <w:rsid w:val="00A73FD3"/>
    <w:rsid w:val="00A7457A"/>
    <w:rsid w:val="00A7499F"/>
    <w:rsid w:val="00A75C02"/>
    <w:rsid w:val="00A75DCE"/>
    <w:rsid w:val="00A76024"/>
    <w:rsid w:val="00A76107"/>
    <w:rsid w:val="00A76371"/>
    <w:rsid w:val="00A76CBE"/>
    <w:rsid w:val="00A76EFA"/>
    <w:rsid w:val="00A77D4E"/>
    <w:rsid w:val="00A77D88"/>
    <w:rsid w:val="00A77E67"/>
    <w:rsid w:val="00A80AC3"/>
    <w:rsid w:val="00A81FB4"/>
    <w:rsid w:val="00A831CA"/>
    <w:rsid w:val="00A84C5F"/>
    <w:rsid w:val="00A84D67"/>
    <w:rsid w:val="00A84E7C"/>
    <w:rsid w:val="00A85169"/>
    <w:rsid w:val="00A859C5"/>
    <w:rsid w:val="00A863AC"/>
    <w:rsid w:val="00A86419"/>
    <w:rsid w:val="00A87599"/>
    <w:rsid w:val="00A877D9"/>
    <w:rsid w:val="00A87A82"/>
    <w:rsid w:val="00A90609"/>
    <w:rsid w:val="00A90883"/>
    <w:rsid w:val="00A90A19"/>
    <w:rsid w:val="00A90B00"/>
    <w:rsid w:val="00A910D5"/>
    <w:rsid w:val="00A9145F"/>
    <w:rsid w:val="00A91E2B"/>
    <w:rsid w:val="00A92AB9"/>
    <w:rsid w:val="00A9334B"/>
    <w:rsid w:val="00A933E5"/>
    <w:rsid w:val="00A937A7"/>
    <w:rsid w:val="00A93CD3"/>
    <w:rsid w:val="00A94B7B"/>
    <w:rsid w:val="00A95221"/>
    <w:rsid w:val="00A95A67"/>
    <w:rsid w:val="00A9605C"/>
    <w:rsid w:val="00A9690B"/>
    <w:rsid w:val="00A96B9E"/>
    <w:rsid w:val="00A9752C"/>
    <w:rsid w:val="00A97968"/>
    <w:rsid w:val="00AA0917"/>
    <w:rsid w:val="00AA129A"/>
    <w:rsid w:val="00AA172F"/>
    <w:rsid w:val="00AA1DDB"/>
    <w:rsid w:val="00AA31E5"/>
    <w:rsid w:val="00AA38B3"/>
    <w:rsid w:val="00AA446C"/>
    <w:rsid w:val="00AA4AA7"/>
    <w:rsid w:val="00AA4D7E"/>
    <w:rsid w:val="00AA4DFC"/>
    <w:rsid w:val="00AA6C63"/>
    <w:rsid w:val="00AA6D17"/>
    <w:rsid w:val="00AA6F00"/>
    <w:rsid w:val="00AA715E"/>
    <w:rsid w:val="00AA7F55"/>
    <w:rsid w:val="00AB1E15"/>
    <w:rsid w:val="00AB22AD"/>
    <w:rsid w:val="00AB26E3"/>
    <w:rsid w:val="00AB2ACA"/>
    <w:rsid w:val="00AB5B78"/>
    <w:rsid w:val="00AB6093"/>
    <w:rsid w:val="00AB7073"/>
    <w:rsid w:val="00AB70D7"/>
    <w:rsid w:val="00AB771C"/>
    <w:rsid w:val="00AC0DEB"/>
    <w:rsid w:val="00AC10F4"/>
    <w:rsid w:val="00AC11B4"/>
    <w:rsid w:val="00AC1C88"/>
    <w:rsid w:val="00AC1CDA"/>
    <w:rsid w:val="00AC22D1"/>
    <w:rsid w:val="00AC2675"/>
    <w:rsid w:val="00AC2A16"/>
    <w:rsid w:val="00AC2E85"/>
    <w:rsid w:val="00AC3BDD"/>
    <w:rsid w:val="00AC408F"/>
    <w:rsid w:val="00AC65E2"/>
    <w:rsid w:val="00AC6903"/>
    <w:rsid w:val="00AC7601"/>
    <w:rsid w:val="00AC7B9B"/>
    <w:rsid w:val="00AD02DB"/>
    <w:rsid w:val="00AD0BBA"/>
    <w:rsid w:val="00AD1ADE"/>
    <w:rsid w:val="00AD1CF1"/>
    <w:rsid w:val="00AD31AC"/>
    <w:rsid w:val="00AD491A"/>
    <w:rsid w:val="00AD49E1"/>
    <w:rsid w:val="00AD52E2"/>
    <w:rsid w:val="00AD5B1D"/>
    <w:rsid w:val="00AD5CFB"/>
    <w:rsid w:val="00AD607F"/>
    <w:rsid w:val="00AD62D4"/>
    <w:rsid w:val="00AD6678"/>
    <w:rsid w:val="00AD7531"/>
    <w:rsid w:val="00AD75FC"/>
    <w:rsid w:val="00AE00A9"/>
    <w:rsid w:val="00AE0A55"/>
    <w:rsid w:val="00AE0FFC"/>
    <w:rsid w:val="00AE10A2"/>
    <w:rsid w:val="00AE32D7"/>
    <w:rsid w:val="00AE34D1"/>
    <w:rsid w:val="00AE37AF"/>
    <w:rsid w:val="00AE39D6"/>
    <w:rsid w:val="00AE3F15"/>
    <w:rsid w:val="00AE442C"/>
    <w:rsid w:val="00AE45FE"/>
    <w:rsid w:val="00AE4742"/>
    <w:rsid w:val="00AE4A33"/>
    <w:rsid w:val="00AE51A9"/>
    <w:rsid w:val="00AE532C"/>
    <w:rsid w:val="00AE64B2"/>
    <w:rsid w:val="00AF0167"/>
    <w:rsid w:val="00AF0F12"/>
    <w:rsid w:val="00AF11EB"/>
    <w:rsid w:val="00AF196C"/>
    <w:rsid w:val="00AF1C04"/>
    <w:rsid w:val="00AF297A"/>
    <w:rsid w:val="00AF2B98"/>
    <w:rsid w:val="00AF2F60"/>
    <w:rsid w:val="00AF3738"/>
    <w:rsid w:val="00AF3A04"/>
    <w:rsid w:val="00AF46AA"/>
    <w:rsid w:val="00AF4832"/>
    <w:rsid w:val="00AF5212"/>
    <w:rsid w:val="00AF5733"/>
    <w:rsid w:val="00AF5D84"/>
    <w:rsid w:val="00AF5E26"/>
    <w:rsid w:val="00AF6797"/>
    <w:rsid w:val="00AF6D31"/>
    <w:rsid w:val="00AF7775"/>
    <w:rsid w:val="00B007B0"/>
    <w:rsid w:val="00B01B74"/>
    <w:rsid w:val="00B01E9A"/>
    <w:rsid w:val="00B02164"/>
    <w:rsid w:val="00B0277C"/>
    <w:rsid w:val="00B02D49"/>
    <w:rsid w:val="00B03976"/>
    <w:rsid w:val="00B048A3"/>
    <w:rsid w:val="00B0600C"/>
    <w:rsid w:val="00B06719"/>
    <w:rsid w:val="00B071BD"/>
    <w:rsid w:val="00B07592"/>
    <w:rsid w:val="00B076A7"/>
    <w:rsid w:val="00B10138"/>
    <w:rsid w:val="00B119B4"/>
    <w:rsid w:val="00B1438A"/>
    <w:rsid w:val="00B14D0D"/>
    <w:rsid w:val="00B14E64"/>
    <w:rsid w:val="00B15015"/>
    <w:rsid w:val="00B15211"/>
    <w:rsid w:val="00B159BD"/>
    <w:rsid w:val="00B15DAA"/>
    <w:rsid w:val="00B161D9"/>
    <w:rsid w:val="00B1678A"/>
    <w:rsid w:val="00B16DB5"/>
    <w:rsid w:val="00B16F8C"/>
    <w:rsid w:val="00B177D1"/>
    <w:rsid w:val="00B17EDF"/>
    <w:rsid w:val="00B228F4"/>
    <w:rsid w:val="00B233EE"/>
    <w:rsid w:val="00B23DFC"/>
    <w:rsid w:val="00B248A6"/>
    <w:rsid w:val="00B24BD8"/>
    <w:rsid w:val="00B2582B"/>
    <w:rsid w:val="00B2605E"/>
    <w:rsid w:val="00B260AD"/>
    <w:rsid w:val="00B26B9F"/>
    <w:rsid w:val="00B26C1A"/>
    <w:rsid w:val="00B270D3"/>
    <w:rsid w:val="00B301E8"/>
    <w:rsid w:val="00B3102B"/>
    <w:rsid w:val="00B310D5"/>
    <w:rsid w:val="00B3156F"/>
    <w:rsid w:val="00B31837"/>
    <w:rsid w:val="00B31EA6"/>
    <w:rsid w:val="00B327DD"/>
    <w:rsid w:val="00B3326A"/>
    <w:rsid w:val="00B33CC8"/>
    <w:rsid w:val="00B3445B"/>
    <w:rsid w:val="00B34718"/>
    <w:rsid w:val="00B34916"/>
    <w:rsid w:val="00B3664F"/>
    <w:rsid w:val="00B370D3"/>
    <w:rsid w:val="00B409B3"/>
    <w:rsid w:val="00B415C4"/>
    <w:rsid w:val="00B41C50"/>
    <w:rsid w:val="00B41D99"/>
    <w:rsid w:val="00B4252E"/>
    <w:rsid w:val="00B42606"/>
    <w:rsid w:val="00B4279C"/>
    <w:rsid w:val="00B42FBB"/>
    <w:rsid w:val="00B43125"/>
    <w:rsid w:val="00B45E45"/>
    <w:rsid w:val="00B47522"/>
    <w:rsid w:val="00B47E48"/>
    <w:rsid w:val="00B50490"/>
    <w:rsid w:val="00B50F13"/>
    <w:rsid w:val="00B51B03"/>
    <w:rsid w:val="00B52358"/>
    <w:rsid w:val="00B528FE"/>
    <w:rsid w:val="00B5333A"/>
    <w:rsid w:val="00B53C5E"/>
    <w:rsid w:val="00B5437D"/>
    <w:rsid w:val="00B5475A"/>
    <w:rsid w:val="00B552C2"/>
    <w:rsid w:val="00B5619A"/>
    <w:rsid w:val="00B56240"/>
    <w:rsid w:val="00B56375"/>
    <w:rsid w:val="00B568F3"/>
    <w:rsid w:val="00B56BA0"/>
    <w:rsid w:val="00B56D15"/>
    <w:rsid w:val="00B571C9"/>
    <w:rsid w:val="00B578A0"/>
    <w:rsid w:val="00B60143"/>
    <w:rsid w:val="00B609B0"/>
    <w:rsid w:val="00B60BF3"/>
    <w:rsid w:val="00B6101E"/>
    <w:rsid w:val="00B61D83"/>
    <w:rsid w:val="00B61DBA"/>
    <w:rsid w:val="00B62662"/>
    <w:rsid w:val="00B62E3F"/>
    <w:rsid w:val="00B62F1E"/>
    <w:rsid w:val="00B638A9"/>
    <w:rsid w:val="00B63A08"/>
    <w:rsid w:val="00B63CFB"/>
    <w:rsid w:val="00B64909"/>
    <w:rsid w:val="00B64FE8"/>
    <w:rsid w:val="00B653A9"/>
    <w:rsid w:val="00B65986"/>
    <w:rsid w:val="00B660B2"/>
    <w:rsid w:val="00B67875"/>
    <w:rsid w:val="00B67A88"/>
    <w:rsid w:val="00B7016E"/>
    <w:rsid w:val="00B705AD"/>
    <w:rsid w:val="00B70918"/>
    <w:rsid w:val="00B7109C"/>
    <w:rsid w:val="00B72B47"/>
    <w:rsid w:val="00B73770"/>
    <w:rsid w:val="00B741CC"/>
    <w:rsid w:val="00B74823"/>
    <w:rsid w:val="00B75061"/>
    <w:rsid w:val="00B7518D"/>
    <w:rsid w:val="00B76323"/>
    <w:rsid w:val="00B767B1"/>
    <w:rsid w:val="00B767BB"/>
    <w:rsid w:val="00B76D84"/>
    <w:rsid w:val="00B76E37"/>
    <w:rsid w:val="00B80199"/>
    <w:rsid w:val="00B80450"/>
    <w:rsid w:val="00B809B4"/>
    <w:rsid w:val="00B819DD"/>
    <w:rsid w:val="00B8212C"/>
    <w:rsid w:val="00B84C2A"/>
    <w:rsid w:val="00B85039"/>
    <w:rsid w:val="00B85507"/>
    <w:rsid w:val="00B85727"/>
    <w:rsid w:val="00B85B37"/>
    <w:rsid w:val="00B86008"/>
    <w:rsid w:val="00B8628F"/>
    <w:rsid w:val="00B867A4"/>
    <w:rsid w:val="00B871DB"/>
    <w:rsid w:val="00B876C2"/>
    <w:rsid w:val="00B87AF1"/>
    <w:rsid w:val="00B87EE1"/>
    <w:rsid w:val="00B91F8C"/>
    <w:rsid w:val="00B920F4"/>
    <w:rsid w:val="00B92FE6"/>
    <w:rsid w:val="00B93427"/>
    <w:rsid w:val="00B9372F"/>
    <w:rsid w:val="00B93945"/>
    <w:rsid w:val="00B93B8C"/>
    <w:rsid w:val="00B93C77"/>
    <w:rsid w:val="00B94291"/>
    <w:rsid w:val="00B9477D"/>
    <w:rsid w:val="00B94BE2"/>
    <w:rsid w:val="00B94F15"/>
    <w:rsid w:val="00B95604"/>
    <w:rsid w:val="00B957BE"/>
    <w:rsid w:val="00B95E71"/>
    <w:rsid w:val="00B95F72"/>
    <w:rsid w:val="00B96328"/>
    <w:rsid w:val="00B96AA7"/>
    <w:rsid w:val="00B9704F"/>
    <w:rsid w:val="00B97408"/>
    <w:rsid w:val="00B97951"/>
    <w:rsid w:val="00BA045B"/>
    <w:rsid w:val="00BA08F9"/>
    <w:rsid w:val="00BA151C"/>
    <w:rsid w:val="00BA22CD"/>
    <w:rsid w:val="00BA3375"/>
    <w:rsid w:val="00BA3616"/>
    <w:rsid w:val="00BA3C0F"/>
    <w:rsid w:val="00BA4AF0"/>
    <w:rsid w:val="00BA5270"/>
    <w:rsid w:val="00BA5496"/>
    <w:rsid w:val="00BA59CC"/>
    <w:rsid w:val="00BA5A19"/>
    <w:rsid w:val="00BA5C3D"/>
    <w:rsid w:val="00BA5FD6"/>
    <w:rsid w:val="00BA7355"/>
    <w:rsid w:val="00BB13BF"/>
    <w:rsid w:val="00BB15F0"/>
    <w:rsid w:val="00BB1A47"/>
    <w:rsid w:val="00BB1CA5"/>
    <w:rsid w:val="00BB22B4"/>
    <w:rsid w:val="00BB3227"/>
    <w:rsid w:val="00BB35C3"/>
    <w:rsid w:val="00BB3660"/>
    <w:rsid w:val="00BB3C5F"/>
    <w:rsid w:val="00BB427C"/>
    <w:rsid w:val="00BB5093"/>
    <w:rsid w:val="00BB5276"/>
    <w:rsid w:val="00BB5964"/>
    <w:rsid w:val="00BB7629"/>
    <w:rsid w:val="00BC05DF"/>
    <w:rsid w:val="00BC06DF"/>
    <w:rsid w:val="00BC0B94"/>
    <w:rsid w:val="00BC1034"/>
    <w:rsid w:val="00BC1702"/>
    <w:rsid w:val="00BC1A8B"/>
    <w:rsid w:val="00BC1B4B"/>
    <w:rsid w:val="00BC281F"/>
    <w:rsid w:val="00BC30AC"/>
    <w:rsid w:val="00BC369D"/>
    <w:rsid w:val="00BC4111"/>
    <w:rsid w:val="00BC4886"/>
    <w:rsid w:val="00BC4CB3"/>
    <w:rsid w:val="00BC5693"/>
    <w:rsid w:val="00BC5BC2"/>
    <w:rsid w:val="00BC6B78"/>
    <w:rsid w:val="00BC7BD8"/>
    <w:rsid w:val="00BD004E"/>
    <w:rsid w:val="00BD02C2"/>
    <w:rsid w:val="00BD0743"/>
    <w:rsid w:val="00BD0E03"/>
    <w:rsid w:val="00BD175C"/>
    <w:rsid w:val="00BD1903"/>
    <w:rsid w:val="00BD2013"/>
    <w:rsid w:val="00BD213F"/>
    <w:rsid w:val="00BD2A40"/>
    <w:rsid w:val="00BD3107"/>
    <w:rsid w:val="00BD3433"/>
    <w:rsid w:val="00BD38FA"/>
    <w:rsid w:val="00BD39A1"/>
    <w:rsid w:val="00BD3CF7"/>
    <w:rsid w:val="00BD429C"/>
    <w:rsid w:val="00BD5401"/>
    <w:rsid w:val="00BD6B74"/>
    <w:rsid w:val="00BD6ECB"/>
    <w:rsid w:val="00BD7381"/>
    <w:rsid w:val="00BD798A"/>
    <w:rsid w:val="00BD7B94"/>
    <w:rsid w:val="00BE05D0"/>
    <w:rsid w:val="00BE0D80"/>
    <w:rsid w:val="00BE0E70"/>
    <w:rsid w:val="00BE0F36"/>
    <w:rsid w:val="00BE25F5"/>
    <w:rsid w:val="00BE31D3"/>
    <w:rsid w:val="00BE32E8"/>
    <w:rsid w:val="00BE3B7E"/>
    <w:rsid w:val="00BE4025"/>
    <w:rsid w:val="00BE41E0"/>
    <w:rsid w:val="00BE44E1"/>
    <w:rsid w:val="00BE4648"/>
    <w:rsid w:val="00BE4B47"/>
    <w:rsid w:val="00BE6805"/>
    <w:rsid w:val="00BE77E6"/>
    <w:rsid w:val="00BE7E36"/>
    <w:rsid w:val="00BF0642"/>
    <w:rsid w:val="00BF0E22"/>
    <w:rsid w:val="00BF13B6"/>
    <w:rsid w:val="00BF26C7"/>
    <w:rsid w:val="00BF292A"/>
    <w:rsid w:val="00BF2EF4"/>
    <w:rsid w:val="00BF37D7"/>
    <w:rsid w:val="00BF38CD"/>
    <w:rsid w:val="00BF39CE"/>
    <w:rsid w:val="00BF39ED"/>
    <w:rsid w:val="00BF3FFD"/>
    <w:rsid w:val="00BF401E"/>
    <w:rsid w:val="00BF4175"/>
    <w:rsid w:val="00BF42F7"/>
    <w:rsid w:val="00BF4E3F"/>
    <w:rsid w:val="00BF59C4"/>
    <w:rsid w:val="00BF7F10"/>
    <w:rsid w:val="00C008A0"/>
    <w:rsid w:val="00C011DD"/>
    <w:rsid w:val="00C01277"/>
    <w:rsid w:val="00C01764"/>
    <w:rsid w:val="00C01CFD"/>
    <w:rsid w:val="00C02C8B"/>
    <w:rsid w:val="00C0303A"/>
    <w:rsid w:val="00C038D0"/>
    <w:rsid w:val="00C04C46"/>
    <w:rsid w:val="00C04CF8"/>
    <w:rsid w:val="00C05EDD"/>
    <w:rsid w:val="00C060FF"/>
    <w:rsid w:val="00C06AB6"/>
    <w:rsid w:val="00C06B76"/>
    <w:rsid w:val="00C06DF6"/>
    <w:rsid w:val="00C06E4E"/>
    <w:rsid w:val="00C074AA"/>
    <w:rsid w:val="00C07A20"/>
    <w:rsid w:val="00C07DF9"/>
    <w:rsid w:val="00C11A02"/>
    <w:rsid w:val="00C11F1D"/>
    <w:rsid w:val="00C131B8"/>
    <w:rsid w:val="00C13B14"/>
    <w:rsid w:val="00C15155"/>
    <w:rsid w:val="00C1600A"/>
    <w:rsid w:val="00C17318"/>
    <w:rsid w:val="00C20556"/>
    <w:rsid w:val="00C21001"/>
    <w:rsid w:val="00C21719"/>
    <w:rsid w:val="00C2233F"/>
    <w:rsid w:val="00C22755"/>
    <w:rsid w:val="00C227A6"/>
    <w:rsid w:val="00C23945"/>
    <w:rsid w:val="00C23A24"/>
    <w:rsid w:val="00C23BAA"/>
    <w:rsid w:val="00C23F8D"/>
    <w:rsid w:val="00C24C76"/>
    <w:rsid w:val="00C24E87"/>
    <w:rsid w:val="00C25BBF"/>
    <w:rsid w:val="00C25CA4"/>
    <w:rsid w:val="00C2617B"/>
    <w:rsid w:val="00C275F8"/>
    <w:rsid w:val="00C27749"/>
    <w:rsid w:val="00C27A07"/>
    <w:rsid w:val="00C30464"/>
    <w:rsid w:val="00C30ACA"/>
    <w:rsid w:val="00C31762"/>
    <w:rsid w:val="00C318BE"/>
    <w:rsid w:val="00C32847"/>
    <w:rsid w:val="00C32B04"/>
    <w:rsid w:val="00C32CDB"/>
    <w:rsid w:val="00C33538"/>
    <w:rsid w:val="00C33BCD"/>
    <w:rsid w:val="00C34617"/>
    <w:rsid w:val="00C349D5"/>
    <w:rsid w:val="00C351EB"/>
    <w:rsid w:val="00C365CF"/>
    <w:rsid w:val="00C36D95"/>
    <w:rsid w:val="00C371D4"/>
    <w:rsid w:val="00C37C2C"/>
    <w:rsid w:val="00C37ED7"/>
    <w:rsid w:val="00C41675"/>
    <w:rsid w:val="00C440D5"/>
    <w:rsid w:val="00C454B5"/>
    <w:rsid w:val="00C4582D"/>
    <w:rsid w:val="00C458F8"/>
    <w:rsid w:val="00C472AC"/>
    <w:rsid w:val="00C4763C"/>
    <w:rsid w:val="00C47E72"/>
    <w:rsid w:val="00C50143"/>
    <w:rsid w:val="00C5021E"/>
    <w:rsid w:val="00C50603"/>
    <w:rsid w:val="00C506A1"/>
    <w:rsid w:val="00C50FDD"/>
    <w:rsid w:val="00C51407"/>
    <w:rsid w:val="00C51B23"/>
    <w:rsid w:val="00C52667"/>
    <w:rsid w:val="00C535E3"/>
    <w:rsid w:val="00C5416C"/>
    <w:rsid w:val="00C5519C"/>
    <w:rsid w:val="00C55B78"/>
    <w:rsid w:val="00C56548"/>
    <w:rsid w:val="00C565D2"/>
    <w:rsid w:val="00C56C34"/>
    <w:rsid w:val="00C5752D"/>
    <w:rsid w:val="00C577EF"/>
    <w:rsid w:val="00C60C55"/>
    <w:rsid w:val="00C60F65"/>
    <w:rsid w:val="00C610DE"/>
    <w:rsid w:val="00C6115B"/>
    <w:rsid w:val="00C615A1"/>
    <w:rsid w:val="00C621D4"/>
    <w:rsid w:val="00C62C0D"/>
    <w:rsid w:val="00C62EDC"/>
    <w:rsid w:val="00C63141"/>
    <w:rsid w:val="00C64205"/>
    <w:rsid w:val="00C642C7"/>
    <w:rsid w:val="00C643FD"/>
    <w:rsid w:val="00C64D5D"/>
    <w:rsid w:val="00C64EAD"/>
    <w:rsid w:val="00C66FAB"/>
    <w:rsid w:val="00C67D7C"/>
    <w:rsid w:val="00C67E3B"/>
    <w:rsid w:val="00C70854"/>
    <w:rsid w:val="00C70A21"/>
    <w:rsid w:val="00C70E1A"/>
    <w:rsid w:val="00C71430"/>
    <w:rsid w:val="00C71FAA"/>
    <w:rsid w:val="00C72347"/>
    <w:rsid w:val="00C72688"/>
    <w:rsid w:val="00C72691"/>
    <w:rsid w:val="00C73A80"/>
    <w:rsid w:val="00C73DA7"/>
    <w:rsid w:val="00C7433D"/>
    <w:rsid w:val="00C748F9"/>
    <w:rsid w:val="00C74A09"/>
    <w:rsid w:val="00C757A3"/>
    <w:rsid w:val="00C75844"/>
    <w:rsid w:val="00C7717C"/>
    <w:rsid w:val="00C7745A"/>
    <w:rsid w:val="00C774BB"/>
    <w:rsid w:val="00C80338"/>
    <w:rsid w:val="00C8080A"/>
    <w:rsid w:val="00C8098A"/>
    <w:rsid w:val="00C80E51"/>
    <w:rsid w:val="00C81E26"/>
    <w:rsid w:val="00C825D1"/>
    <w:rsid w:val="00C830FC"/>
    <w:rsid w:val="00C838B0"/>
    <w:rsid w:val="00C83BF3"/>
    <w:rsid w:val="00C84303"/>
    <w:rsid w:val="00C8447C"/>
    <w:rsid w:val="00C850A9"/>
    <w:rsid w:val="00C85760"/>
    <w:rsid w:val="00C85EF2"/>
    <w:rsid w:val="00C869E2"/>
    <w:rsid w:val="00C87B1E"/>
    <w:rsid w:val="00C901F7"/>
    <w:rsid w:val="00C90962"/>
    <w:rsid w:val="00C91107"/>
    <w:rsid w:val="00C91166"/>
    <w:rsid w:val="00C91323"/>
    <w:rsid w:val="00C9158C"/>
    <w:rsid w:val="00C91D3D"/>
    <w:rsid w:val="00C932DD"/>
    <w:rsid w:val="00C93826"/>
    <w:rsid w:val="00C93A8B"/>
    <w:rsid w:val="00C95098"/>
    <w:rsid w:val="00C95781"/>
    <w:rsid w:val="00C963C2"/>
    <w:rsid w:val="00C9677F"/>
    <w:rsid w:val="00C96AA3"/>
    <w:rsid w:val="00C9723C"/>
    <w:rsid w:val="00C975D6"/>
    <w:rsid w:val="00C97A04"/>
    <w:rsid w:val="00CA0100"/>
    <w:rsid w:val="00CA0594"/>
    <w:rsid w:val="00CA07DF"/>
    <w:rsid w:val="00CA13D2"/>
    <w:rsid w:val="00CA1DBB"/>
    <w:rsid w:val="00CA27FD"/>
    <w:rsid w:val="00CA3C60"/>
    <w:rsid w:val="00CA486B"/>
    <w:rsid w:val="00CA499F"/>
    <w:rsid w:val="00CA4B03"/>
    <w:rsid w:val="00CA5196"/>
    <w:rsid w:val="00CA53D4"/>
    <w:rsid w:val="00CA6095"/>
    <w:rsid w:val="00CA66B9"/>
    <w:rsid w:val="00CA6877"/>
    <w:rsid w:val="00CA7398"/>
    <w:rsid w:val="00CA7422"/>
    <w:rsid w:val="00CA7B72"/>
    <w:rsid w:val="00CA7FAE"/>
    <w:rsid w:val="00CB00DB"/>
    <w:rsid w:val="00CB01A6"/>
    <w:rsid w:val="00CB025A"/>
    <w:rsid w:val="00CB1179"/>
    <w:rsid w:val="00CB1568"/>
    <w:rsid w:val="00CB299B"/>
    <w:rsid w:val="00CB2B12"/>
    <w:rsid w:val="00CB2D1C"/>
    <w:rsid w:val="00CB3E5B"/>
    <w:rsid w:val="00CB5C74"/>
    <w:rsid w:val="00CB60C8"/>
    <w:rsid w:val="00CB617B"/>
    <w:rsid w:val="00CB6393"/>
    <w:rsid w:val="00CB6C48"/>
    <w:rsid w:val="00CB7347"/>
    <w:rsid w:val="00CB742E"/>
    <w:rsid w:val="00CC02CF"/>
    <w:rsid w:val="00CC0B9D"/>
    <w:rsid w:val="00CC15EE"/>
    <w:rsid w:val="00CC2136"/>
    <w:rsid w:val="00CC23B9"/>
    <w:rsid w:val="00CC2C21"/>
    <w:rsid w:val="00CC3171"/>
    <w:rsid w:val="00CC3264"/>
    <w:rsid w:val="00CC3287"/>
    <w:rsid w:val="00CC34A7"/>
    <w:rsid w:val="00CC37C1"/>
    <w:rsid w:val="00CC3C8F"/>
    <w:rsid w:val="00CC4B76"/>
    <w:rsid w:val="00CC527C"/>
    <w:rsid w:val="00CC527D"/>
    <w:rsid w:val="00CC52D8"/>
    <w:rsid w:val="00CC5CA8"/>
    <w:rsid w:val="00CC69F0"/>
    <w:rsid w:val="00CC70EF"/>
    <w:rsid w:val="00CD0C3B"/>
    <w:rsid w:val="00CD126C"/>
    <w:rsid w:val="00CD13AB"/>
    <w:rsid w:val="00CD14A5"/>
    <w:rsid w:val="00CD180A"/>
    <w:rsid w:val="00CD3563"/>
    <w:rsid w:val="00CD3583"/>
    <w:rsid w:val="00CD4A7C"/>
    <w:rsid w:val="00CD57C8"/>
    <w:rsid w:val="00CD5B9D"/>
    <w:rsid w:val="00CD6325"/>
    <w:rsid w:val="00CD654F"/>
    <w:rsid w:val="00CD7788"/>
    <w:rsid w:val="00CE07B0"/>
    <w:rsid w:val="00CE0A1A"/>
    <w:rsid w:val="00CE0B42"/>
    <w:rsid w:val="00CE0F90"/>
    <w:rsid w:val="00CE10DE"/>
    <w:rsid w:val="00CE1387"/>
    <w:rsid w:val="00CE2A01"/>
    <w:rsid w:val="00CE3C54"/>
    <w:rsid w:val="00CE4A78"/>
    <w:rsid w:val="00CE521E"/>
    <w:rsid w:val="00CE5362"/>
    <w:rsid w:val="00CE5680"/>
    <w:rsid w:val="00CE614D"/>
    <w:rsid w:val="00CE64C3"/>
    <w:rsid w:val="00CE7E2E"/>
    <w:rsid w:val="00CE7F98"/>
    <w:rsid w:val="00CF00F7"/>
    <w:rsid w:val="00CF0CB3"/>
    <w:rsid w:val="00CF0F33"/>
    <w:rsid w:val="00CF0FEA"/>
    <w:rsid w:val="00CF1202"/>
    <w:rsid w:val="00CF19C0"/>
    <w:rsid w:val="00CF205F"/>
    <w:rsid w:val="00CF21C1"/>
    <w:rsid w:val="00CF2BDD"/>
    <w:rsid w:val="00CF3D0B"/>
    <w:rsid w:val="00CF3DFE"/>
    <w:rsid w:val="00CF43C5"/>
    <w:rsid w:val="00CF4FA8"/>
    <w:rsid w:val="00CF6DFD"/>
    <w:rsid w:val="00CF7F1C"/>
    <w:rsid w:val="00D00449"/>
    <w:rsid w:val="00D00929"/>
    <w:rsid w:val="00D00CCD"/>
    <w:rsid w:val="00D01B4A"/>
    <w:rsid w:val="00D02AC7"/>
    <w:rsid w:val="00D030BA"/>
    <w:rsid w:val="00D0413E"/>
    <w:rsid w:val="00D04CAD"/>
    <w:rsid w:val="00D06069"/>
    <w:rsid w:val="00D062AE"/>
    <w:rsid w:val="00D06568"/>
    <w:rsid w:val="00D0764B"/>
    <w:rsid w:val="00D07D12"/>
    <w:rsid w:val="00D1029D"/>
    <w:rsid w:val="00D10466"/>
    <w:rsid w:val="00D111DB"/>
    <w:rsid w:val="00D136BA"/>
    <w:rsid w:val="00D14865"/>
    <w:rsid w:val="00D14A60"/>
    <w:rsid w:val="00D14D4F"/>
    <w:rsid w:val="00D14F4D"/>
    <w:rsid w:val="00D158DD"/>
    <w:rsid w:val="00D15A34"/>
    <w:rsid w:val="00D162AC"/>
    <w:rsid w:val="00D1672F"/>
    <w:rsid w:val="00D16BA6"/>
    <w:rsid w:val="00D16BE9"/>
    <w:rsid w:val="00D17A27"/>
    <w:rsid w:val="00D17D27"/>
    <w:rsid w:val="00D17F19"/>
    <w:rsid w:val="00D17F1B"/>
    <w:rsid w:val="00D207B1"/>
    <w:rsid w:val="00D21C04"/>
    <w:rsid w:val="00D21EB7"/>
    <w:rsid w:val="00D22F72"/>
    <w:rsid w:val="00D24F4B"/>
    <w:rsid w:val="00D253DC"/>
    <w:rsid w:val="00D25861"/>
    <w:rsid w:val="00D25B90"/>
    <w:rsid w:val="00D25BDD"/>
    <w:rsid w:val="00D25E97"/>
    <w:rsid w:val="00D27E64"/>
    <w:rsid w:val="00D306B7"/>
    <w:rsid w:val="00D307D4"/>
    <w:rsid w:val="00D3179E"/>
    <w:rsid w:val="00D326D6"/>
    <w:rsid w:val="00D332E6"/>
    <w:rsid w:val="00D339A8"/>
    <w:rsid w:val="00D348D6"/>
    <w:rsid w:val="00D34971"/>
    <w:rsid w:val="00D34FDC"/>
    <w:rsid w:val="00D35901"/>
    <w:rsid w:val="00D35B69"/>
    <w:rsid w:val="00D35C15"/>
    <w:rsid w:val="00D367C1"/>
    <w:rsid w:val="00D370C0"/>
    <w:rsid w:val="00D37114"/>
    <w:rsid w:val="00D37546"/>
    <w:rsid w:val="00D375A2"/>
    <w:rsid w:val="00D37689"/>
    <w:rsid w:val="00D4031C"/>
    <w:rsid w:val="00D408A6"/>
    <w:rsid w:val="00D4117E"/>
    <w:rsid w:val="00D41257"/>
    <w:rsid w:val="00D42DC4"/>
    <w:rsid w:val="00D42E8D"/>
    <w:rsid w:val="00D4302E"/>
    <w:rsid w:val="00D431CC"/>
    <w:rsid w:val="00D432BC"/>
    <w:rsid w:val="00D43911"/>
    <w:rsid w:val="00D43F94"/>
    <w:rsid w:val="00D442FB"/>
    <w:rsid w:val="00D44A08"/>
    <w:rsid w:val="00D44D97"/>
    <w:rsid w:val="00D44ED7"/>
    <w:rsid w:val="00D44F2E"/>
    <w:rsid w:val="00D45738"/>
    <w:rsid w:val="00D46AEC"/>
    <w:rsid w:val="00D50219"/>
    <w:rsid w:val="00D5078E"/>
    <w:rsid w:val="00D510FB"/>
    <w:rsid w:val="00D5351B"/>
    <w:rsid w:val="00D53BBC"/>
    <w:rsid w:val="00D53D3A"/>
    <w:rsid w:val="00D540B0"/>
    <w:rsid w:val="00D5449A"/>
    <w:rsid w:val="00D54BF2"/>
    <w:rsid w:val="00D55641"/>
    <w:rsid w:val="00D55A7B"/>
    <w:rsid w:val="00D5602C"/>
    <w:rsid w:val="00D5631E"/>
    <w:rsid w:val="00D565B4"/>
    <w:rsid w:val="00D565EE"/>
    <w:rsid w:val="00D56685"/>
    <w:rsid w:val="00D57226"/>
    <w:rsid w:val="00D57732"/>
    <w:rsid w:val="00D57BA5"/>
    <w:rsid w:val="00D57D18"/>
    <w:rsid w:val="00D6000B"/>
    <w:rsid w:val="00D606E9"/>
    <w:rsid w:val="00D60BE6"/>
    <w:rsid w:val="00D61FE4"/>
    <w:rsid w:val="00D62FDD"/>
    <w:rsid w:val="00D63879"/>
    <w:rsid w:val="00D638B4"/>
    <w:rsid w:val="00D639CE"/>
    <w:rsid w:val="00D64D24"/>
    <w:rsid w:val="00D66868"/>
    <w:rsid w:val="00D66D56"/>
    <w:rsid w:val="00D67600"/>
    <w:rsid w:val="00D708CB"/>
    <w:rsid w:val="00D70AD8"/>
    <w:rsid w:val="00D70EB3"/>
    <w:rsid w:val="00D714B7"/>
    <w:rsid w:val="00D716E9"/>
    <w:rsid w:val="00D7197D"/>
    <w:rsid w:val="00D71AB8"/>
    <w:rsid w:val="00D71FCD"/>
    <w:rsid w:val="00D72BC3"/>
    <w:rsid w:val="00D730E9"/>
    <w:rsid w:val="00D732E1"/>
    <w:rsid w:val="00D73699"/>
    <w:rsid w:val="00D744A1"/>
    <w:rsid w:val="00D74B80"/>
    <w:rsid w:val="00D7625C"/>
    <w:rsid w:val="00D76E67"/>
    <w:rsid w:val="00D7754B"/>
    <w:rsid w:val="00D80005"/>
    <w:rsid w:val="00D8052F"/>
    <w:rsid w:val="00D80607"/>
    <w:rsid w:val="00D80DB0"/>
    <w:rsid w:val="00D810EA"/>
    <w:rsid w:val="00D811C0"/>
    <w:rsid w:val="00D811E0"/>
    <w:rsid w:val="00D81ED0"/>
    <w:rsid w:val="00D81FA9"/>
    <w:rsid w:val="00D82392"/>
    <w:rsid w:val="00D82AB7"/>
    <w:rsid w:val="00D82C43"/>
    <w:rsid w:val="00D833DA"/>
    <w:rsid w:val="00D8350F"/>
    <w:rsid w:val="00D83781"/>
    <w:rsid w:val="00D83D76"/>
    <w:rsid w:val="00D8407A"/>
    <w:rsid w:val="00D8626D"/>
    <w:rsid w:val="00D86AF0"/>
    <w:rsid w:val="00D87CBD"/>
    <w:rsid w:val="00D9050B"/>
    <w:rsid w:val="00D90D9E"/>
    <w:rsid w:val="00D915A9"/>
    <w:rsid w:val="00D91A68"/>
    <w:rsid w:val="00D92123"/>
    <w:rsid w:val="00D9246F"/>
    <w:rsid w:val="00D93A15"/>
    <w:rsid w:val="00D94275"/>
    <w:rsid w:val="00D9497A"/>
    <w:rsid w:val="00D95A2B"/>
    <w:rsid w:val="00D95DEB"/>
    <w:rsid w:val="00D9613F"/>
    <w:rsid w:val="00D96297"/>
    <w:rsid w:val="00D9653E"/>
    <w:rsid w:val="00D96E90"/>
    <w:rsid w:val="00D97688"/>
    <w:rsid w:val="00D9791E"/>
    <w:rsid w:val="00D97B98"/>
    <w:rsid w:val="00DA00A8"/>
    <w:rsid w:val="00DA0221"/>
    <w:rsid w:val="00DA152C"/>
    <w:rsid w:val="00DA1AC8"/>
    <w:rsid w:val="00DA26CA"/>
    <w:rsid w:val="00DA2915"/>
    <w:rsid w:val="00DA3093"/>
    <w:rsid w:val="00DA3ABA"/>
    <w:rsid w:val="00DA4AB1"/>
    <w:rsid w:val="00DA4B01"/>
    <w:rsid w:val="00DA5A84"/>
    <w:rsid w:val="00DA5CB0"/>
    <w:rsid w:val="00DA6644"/>
    <w:rsid w:val="00DA6B36"/>
    <w:rsid w:val="00DA74C7"/>
    <w:rsid w:val="00DA76C0"/>
    <w:rsid w:val="00DA779A"/>
    <w:rsid w:val="00DA7F76"/>
    <w:rsid w:val="00DB0570"/>
    <w:rsid w:val="00DB08B7"/>
    <w:rsid w:val="00DB0CA3"/>
    <w:rsid w:val="00DB0F64"/>
    <w:rsid w:val="00DB16B5"/>
    <w:rsid w:val="00DB2133"/>
    <w:rsid w:val="00DB24F6"/>
    <w:rsid w:val="00DB256F"/>
    <w:rsid w:val="00DB27EC"/>
    <w:rsid w:val="00DB2947"/>
    <w:rsid w:val="00DB3BC6"/>
    <w:rsid w:val="00DB4554"/>
    <w:rsid w:val="00DB4EDD"/>
    <w:rsid w:val="00DB501F"/>
    <w:rsid w:val="00DB6A01"/>
    <w:rsid w:val="00DB6DA2"/>
    <w:rsid w:val="00DB7230"/>
    <w:rsid w:val="00DB7F1A"/>
    <w:rsid w:val="00DC17C4"/>
    <w:rsid w:val="00DC1DA0"/>
    <w:rsid w:val="00DC2359"/>
    <w:rsid w:val="00DC2838"/>
    <w:rsid w:val="00DC2EAD"/>
    <w:rsid w:val="00DC3103"/>
    <w:rsid w:val="00DC318C"/>
    <w:rsid w:val="00DC452B"/>
    <w:rsid w:val="00DC4E66"/>
    <w:rsid w:val="00DC505C"/>
    <w:rsid w:val="00DC56DE"/>
    <w:rsid w:val="00DC5707"/>
    <w:rsid w:val="00DC5746"/>
    <w:rsid w:val="00DC6884"/>
    <w:rsid w:val="00DC698C"/>
    <w:rsid w:val="00DC7812"/>
    <w:rsid w:val="00DC7D50"/>
    <w:rsid w:val="00DD20BD"/>
    <w:rsid w:val="00DD2184"/>
    <w:rsid w:val="00DD27BD"/>
    <w:rsid w:val="00DD3CC8"/>
    <w:rsid w:val="00DD555F"/>
    <w:rsid w:val="00DD5BE5"/>
    <w:rsid w:val="00DD6F37"/>
    <w:rsid w:val="00DD6FBD"/>
    <w:rsid w:val="00DD73DD"/>
    <w:rsid w:val="00DE0C23"/>
    <w:rsid w:val="00DE2569"/>
    <w:rsid w:val="00DE2A1D"/>
    <w:rsid w:val="00DE3A2C"/>
    <w:rsid w:val="00DE404F"/>
    <w:rsid w:val="00DE415A"/>
    <w:rsid w:val="00DE465D"/>
    <w:rsid w:val="00DE489F"/>
    <w:rsid w:val="00DE5B82"/>
    <w:rsid w:val="00DE68AB"/>
    <w:rsid w:val="00DE7BDB"/>
    <w:rsid w:val="00DF06C5"/>
    <w:rsid w:val="00DF0CD0"/>
    <w:rsid w:val="00DF0DE6"/>
    <w:rsid w:val="00DF17B3"/>
    <w:rsid w:val="00DF1A31"/>
    <w:rsid w:val="00DF1AF2"/>
    <w:rsid w:val="00DF1D61"/>
    <w:rsid w:val="00DF2157"/>
    <w:rsid w:val="00DF3E6F"/>
    <w:rsid w:val="00DF4937"/>
    <w:rsid w:val="00DF532E"/>
    <w:rsid w:val="00DF580C"/>
    <w:rsid w:val="00DF6309"/>
    <w:rsid w:val="00DF63C8"/>
    <w:rsid w:val="00DF6455"/>
    <w:rsid w:val="00DF6690"/>
    <w:rsid w:val="00DF67B3"/>
    <w:rsid w:val="00DF6C02"/>
    <w:rsid w:val="00DF78E4"/>
    <w:rsid w:val="00DF7D32"/>
    <w:rsid w:val="00DF7FBB"/>
    <w:rsid w:val="00E0087B"/>
    <w:rsid w:val="00E00B52"/>
    <w:rsid w:val="00E01AAC"/>
    <w:rsid w:val="00E01BCA"/>
    <w:rsid w:val="00E01D61"/>
    <w:rsid w:val="00E02185"/>
    <w:rsid w:val="00E02A16"/>
    <w:rsid w:val="00E02CEB"/>
    <w:rsid w:val="00E03328"/>
    <w:rsid w:val="00E03CA6"/>
    <w:rsid w:val="00E042F8"/>
    <w:rsid w:val="00E0434E"/>
    <w:rsid w:val="00E0499C"/>
    <w:rsid w:val="00E071AB"/>
    <w:rsid w:val="00E07D4F"/>
    <w:rsid w:val="00E10B57"/>
    <w:rsid w:val="00E11925"/>
    <w:rsid w:val="00E12328"/>
    <w:rsid w:val="00E13050"/>
    <w:rsid w:val="00E1334D"/>
    <w:rsid w:val="00E13587"/>
    <w:rsid w:val="00E14ABF"/>
    <w:rsid w:val="00E156AA"/>
    <w:rsid w:val="00E158DC"/>
    <w:rsid w:val="00E1652D"/>
    <w:rsid w:val="00E166BD"/>
    <w:rsid w:val="00E17C44"/>
    <w:rsid w:val="00E17D53"/>
    <w:rsid w:val="00E20072"/>
    <w:rsid w:val="00E206DB"/>
    <w:rsid w:val="00E20CF2"/>
    <w:rsid w:val="00E21C8B"/>
    <w:rsid w:val="00E235B9"/>
    <w:rsid w:val="00E23863"/>
    <w:rsid w:val="00E23A16"/>
    <w:rsid w:val="00E23AF0"/>
    <w:rsid w:val="00E24C79"/>
    <w:rsid w:val="00E2549D"/>
    <w:rsid w:val="00E25E51"/>
    <w:rsid w:val="00E273D4"/>
    <w:rsid w:val="00E27ABB"/>
    <w:rsid w:val="00E30488"/>
    <w:rsid w:val="00E31088"/>
    <w:rsid w:val="00E31508"/>
    <w:rsid w:val="00E31B68"/>
    <w:rsid w:val="00E3265F"/>
    <w:rsid w:val="00E32E0F"/>
    <w:rsid w:val="00E33C65"/>
    <w:rsid w:val="00E34600"/>
    <w:rsid w:val="00E35144"/>
    <w:rsid w:val="00E356BA"/>
    <w:rsid w:val="00E35AA7"/>
    <w:rsid w:val="00E35AB4"/>
    <w:rsid w:val="00E362FB"/>
    <w:rsid w:val="00E3757F"/>
    <w:rsid w:val="00E40FCC"/>
    <w:rsid w:val="00E41195"/>
    <w:rsid w:val="00E416D9"/>
    <w:rsid w:val="00E419FE"/>
    <w:rsid w:val="00E41AA6"/>
    <w:rsid w:val="00E41F10"/>
    <w:rsid w:val="00E422CB"/>
    <w:rsid w:val="00E42B21"/>
    <w:rsid w:val="00E4395E"/>
    <w:rsid w:val="00E43B9A"/>
    <w:rsid w:val="00E45361"/>
    <w:rsid w:val="00E4596E"/>
    <w:rsid w:val="00E46032"/>
    <w:rsid w:val="00E46C3D"/>
    <w:rsid w:val="00E474FE"/>
    <w:rsid w:val="00E47A30"/>
    <w:rsid w:val="00E5020D"/>
    <w:rsid w:val="00E50287"/>
    <w:rsid w:val="00E50709"/>
    <w:rsid w:val="00E50912"/>
    <w:rsid w:val="00E50FDC"/>
    <w:rsid w:val="00E51100"/>
    <w:rsid w:val="00E518EF"/>
    <w:rsid w:val="00E51DAC"/>
    <w:rsid w:val="00E53276"/>
    <w:rsid w:val="00E53391"/>
    <w:rsid w:val="00E53E2B"/>
    <w:rsid w:val="00E54FAB"/>
    <w:rsid w:val="00E55D4B"/>
    <w:rsid w:val="00E55E50"/>
    <w:rsid w:val="00E566AB"/>
    <w:rsid w:val="00E56ACE"/>
    <w:rsid w:val="00E56CA4"/>
    <w:rsid w:val="00E56EB7"/>
    <w:rsid w:val="00E56F42"/>
    <w:rsid w:val="00E57242"/>
    <w:rsid w:val="00E57627"/>
    <w:rsid w:val="00E5774E"/>
    <w:rsid w:val="00E6017B"/>
    <w:rsid w:val="00E6021A"/>
    <w:rsid w:val="00E60349"/>
    <w:rsid w:val="00E6063D"/>
    <w:rsid w:val="00E61F81"/>
    <w:rsid w:val="00E62146"/>
    <w:rsid w:val="00E63566"/>
    <w:rsid w:val="00E636C8"/>
    <w:rsid w:val="00E63A1D"/>
    <w:rsid w:val="00E65D01"/>
    <w:rsid w:val="00E66506"/>
    <w:rsid w:val="00E66D5F"/>
    <w:rsid w:val="00E67797"/>
    <w:rsid w:val="00E70AA8"/>
    <w:rsid w:val="00E70EF6"/>
    <w:rsid w:val="00E713E9"/>
    <w:rsid w:val="00E748FB"/>
    <w:rsid w:val="00E7547A"/>
    <w:rsid w:val="00E763CC"/>
    <w:rsid w:val="00E76939"/>
    <w:rsid w:val="00E76E88"/>
    <w:rsid w:val="00E7714E"/>
    <w:rsid w:val="00E7747C"/>
    <w:rsid w:val="00E779C1"/>
    <w:rsid w:val="00E804AA"/>
    <w:rsid w:val="00E80650"/>
    <w:rsid w:val="00E80FA7"/>
    <w:rsid w:val="00E812B3"/>
    <w:rsid w:val="00E812B5"/>
    <w:rsid w:val="00E823D4"/>
    <w:rsid w:val="00E83116"/>
    <w:rsid w:val="00E850D6"/>
    <w:rsid w:val="00E852EE"/>
    <w:rsid w:val="00E85C55"/>
    <w:rsid w:val="00E85C9E"/>
    <w:rsid w:val="00E85EAF"/>
    <w:rsid w:val="00E86F08"/>
    <w:rsid w:val="00E87D73"/>
    <w:rsid w:val="00E87DF1"/>
    <w:rsid w:val="00E900AB"/>
    <w:rsid w:val="00E90292"/>
    <w:rsid w:val="00E910CE"/>
    <w:rsid w:val="00E91890"/>
    <w:rsid w:val="00E92255"/>
    <w:rsid w:val="00E92932"/>
    <w:rsid w:val="00E9523C"/>
    <w:rsid w:val="00E95B17"/>
    <w:rsid w:val="00E95B61"/>
    <w:rsid w:val="00E969AC"/>
    <w:rsid w:val="00E97AAC"/>
    <w:rsid w:val="00EA11A9"/>
    <w:rsid w:val="00EA1220"/>
    <w:rsid w:val="00EA13DE"/>
    <w:rsid w:val="00EA28F7"/>
    <w:rsid w:val="00EA2D1D"/>
    <w:rsid w:val="00EA4820"/>
    <w:rsid w:val="00EA55B5"/>
    <w:rsid w:val="00EA55D3"/>
    <w:rsid w:val="00EA57B5"/>
    <w:rsid w:val="00EA5E9B"/>
    <w:rsid w:val="00EA7B3B"/>
    <w:rsid w:val="00EA7D4C"/>
    <w:rsid w:val="00EB02B6"/>
    <w:rsid w:val="00EB035D"/>
    <w:rsid w:val="00EB039C"/>
    <w:rsid w:val="00EB0BB4"/>
    <w:rsid w:val="00EB1175"/>
    <w:rsid w:val="00EB11DD"/>
    <w:rsid w:val="00EB11E8"/>
    <w:rsid w:val="00EB124A"/>
    <w:rsid w:val="00EB188E"/>
    <w:rsid w:val="00EB1C5A"/>
    <w:rsid w:val="00EB24FE"/>
    <w:rsid w:val="00EB28CC"/>
    <w:rsid w:val="00EB3407"/>
    <w:rsid w:val="00EB40A3"/>
    <w:rsid w:val="00EB43F1"/>
    <w:rsid w:val="00EB562F"/>
    <w:rsid w:val="00EB57E4"/>
    <w:rsid w:val="00EB5DA2"/>
    <w:rsid w:val="00EB68FB"/>
    <w:rsid w:val="00EB6BD7"/>
    <w:rsid w:val="00EB6D8E"/>
    <w:rsid w:val="00EB6F3D"/>
    <w:rsid w:val="00EB7E98"/>
    <w:rsid w:val="00EC0129"/>
    <w:rsid w:val="00EC0304"/>
    <w:rsid w:val="00EC0F9E"/>
    <w:rsid w:val="00EC228F"/>
    <w:rsid w:val="00EC25B9"/>
    <w:rsid w:val="00EC2A89"/>
    <w:rsid w:val="00EC34E8"/>
    <w:rsid w:val="00EC47E9"/>
    <w:rsid w:val="00EC5287"/>
    <w:rsid w:val="00EC5317"/>
    <w:rsid w:val="00EC5374"/>
    <w:rsid w:val="00EC54B6"/>
    <w:rsid w:val="00EC5902"/>
    <w:rsid w:val="00EC59BA"/>
    <w:rsid w:val="00EC5E82"/>
    <w:rsid w:val="00EC725B"/>
    <w:rsid w:val="00EC7928"/>
    <w:rsid w:val="00EC7F54"/>
    <w:rsid w:val="00ED0A7A"/>
    <w:rsid w:val="00ED1BCA"/>
    <w:rsid w:val="00ED257B"/>
    <w:rsid w:val="00ED3989"/>
    <w:rsid w:val="00ED484B"/>
    <w:rsid w:val="00ED563E"/>
    <w:rsid w:val="00ED5762"/>
    <w:rsid w:val="00ED6114"/>
    <w:rsid w:val="00ED65D2"/>
    <w:rsid w:val="00ED6E43"/>
    <w:rsid w:val="00ED6F95"/>
    <w:rsid w:val="00ED7041"/>
    <w:rsid w:val="00ED7A49"/>
    <w:rsid w:val="00EE0320"/>
    <w:rsid w:val="00EE04AD"/>
    <w:rsid w:val="00EE060E"/>
    <w:rsid w:val="00EE2F93"/>
    <w:rsid w:val="00EE322C"/>
    <w:rsid w:val="00EE431B"/>
    <w:rsid w:val="00EE4F94"/>
    <w:rsid w:val="00EE5243"/>
    <w:rsid w:val="00EE5379"/>
    <w:rsid w:val="00EE60B1"/>
    <w:rsid w:val="00EE631E"/>
    <w:rsid w:val="00EF03CD"/>
    <w:rsid w:val="00EF0E8B"/>
    <w:rsid w:val="00EF0F9E"/>
    <w:rsid w:val="00EF0FA2"/>
    <w:rsid w:val="00EF14CD"/>
    <w:rsid w:val="00EF23B7"/>
    <w:rsid w:val="00EF2612"/>
    <w:rsid w:val="00EF3CCE"/>
    <w:rsid w:val="00EF4472"/>
    <w:rsid w:val="00EF4C45"/>
    <w:rsid w:val="00EF55BE"/>
    <w:rsid w:val="00EF5D25"/>
    <w:rsid w:val="00EF6577"/>
    <w:rsid w:val="00EF657A"/>
    <w:rsid w:val="00EF6BC0"/>
    <w:rsid w:val="00EF7306"/>
    <w:rsid w:val="00EF77F8"/>
    <w:rsid w:val="00EF7E07"/>
    <w:rsid w:val="00F00177"/>
    <w:rsid w:val="00F00546"/>
    <w:rsid w:val="00F00643"/>
    <w:rsid w:val="00F00E1D"/>
    <w:rsid w:val="00F00F95"/>
    <w:rsid w:val="00F01EC7"/>
    <w:rsid w:val="00F02588"/>
    <w:rsid w:val="00F029DA"/>
    <w:rsid w:val="00F02CD2"/>
    <w:rsid w:val="00F02D0E"/>
    <w:rsid w:val="00F0336D"/>
    <w:rsid w:val="00F0363A"/>
    <w:rsid w:val="00F03991"/>
    <w:rsid w:val="00F03A5A"/>
    <w:rsid w:val="00F043EB"/>
    <w:rsid w:val="00F04799"/>
    <w:rsid w:val="00F053F3"/>
    <w:rsid w:val="00F05791"/>
    <w:rsid w:val="00F05AAE"/>
    <w:rsid w:val="00F0615C"/>
    <w:rsid w:val="00F06F13"/>
    <w:rsid w:val="00F07484"/>
    <w:rsid w:val="00F10196"/>
    <w:rsid w:val="00F108F1"/>
    <w:rsid w:val="00F1115F"/>
    <w:rsid w:val="00F11617"/>
    <w:rsid w:val="00F12B97"/>
    <w:rsid w:val="00F13323"/>
    <w:rsid w:val="00F14D64"/>
    <w:rsid w:val="00F1563A"/>
    <w:rsid w:val="00F1570A"/>
    <w:rsid w:val="00F15793"/>
    <w:rsid w:val="00F15AAE"/>
    <w:rsid w:val="00F161EC"/>
    <w:rsid w:val="00F1628D"/>
    <w:rsid w:val="00F16380"/>
    <w:rsid w:val="00F16458"/>
    <w:rsid w:val="00F17467"/>
    <w:rsid w:val="00F17686"/>
    <w:rsid w:val="00F1778F"/>
    <w:rsid w:val="00F17E48"/>
    <w:rsid w:val="00F20322"/>
    <w:rsid w:val="00F20AF9"/>
    <w:rsid w:val="00F21615"/>
    <w:rsid w:val="00F21683"/>
    <w:rsid w:val="00F21FC0"/>
    <w:rsid w:val="00F234BA"/>
    <w:rsid w:val="00F239F3"/>
    <w:rsid w:val="00F244EE"/>
    <w:rsid w:val="00F24A1E"/>
    <w:rsid w:val="00F24B62"/>
    <w:rsid w:val="00F24CFB"/>
    <w:rsid w:val="00F24DA3"/>
    <w:rsid w:val="00F25418"/>
    <w:rsid w:val="00F262E4"/>
    <w:rsid w:val="00F2662E"/>
    <w:rsid w:val="00F26A8D"/>
    <w:rsid w:val="00F27055"/>
    <w:rsid w:val="00F27EEA"/>
    <w:rsid w:val="00F300B1"/>
    <w:rsid w:val="00F30BCF"/>
    <w:rsid w:val="00F30C51"/>
    <w:rsid w:val="00F3184F"/>
    <w:rsid w:val="00F31D98"/>
    <w:rsid w:val="00F31DB0"/>
    <w:rsid w:val="00F321E6"/>
    <w:rsid w:val="00F323CE"/>
    <w:rsid w:val="00F327A7"/>
    <w:rsid w:val="00F32ACA"/>
    <w:rsid w:val="00F3352E"/>
    <w:rsid w:val="00F337D8"/>
    <w:rsid w:val="00F35927"/>
    <w:rsid w:val="00F359FE"/>
    <w:rsid w:val="00F3641E"/>
    <w:rsid w:val="00F365E8"/>
    <w:rsid w:val="00F36735"/>
    <w:rsid w:val="00F400E6"/>
    <w:rsid w:val="00F401FB"/>
    <w:rsid w:val="00F40F53"/>
    <w:rsid w:val="00F41B4A"/>
    <w:rsid w:val="00F427FF"/>
    <w:rsid w:val="00F42C39"/>
    <w:rsid w:val="00F42FE2"/>
    <w:rsid w:val="00F44ECF"/>
    <w:rsid w:val="00F45C02"/>
    <w:rsid w:val="00F461C7"/>
    <w:rsid w:val="00F4625E"/>
    <w:rsid w:val="00F46F22"/>
    <w:rsid w:val="00F47044"/>
    <w:rsid w:val="00F471AF"/>
    <w:rsid w:val="00F4768A"/>
    <w:rsid w:val="00F47839"/>
    <w:rsid w:val="00F47A09"/>
    <w:rsid w:val="00F47F5A"/>
    <w:rsid w:val="00F512D1"/>
    <w:rsid w:val="00F51379"/>
    <w:rsid w:val="00F5159D"/>
    <w:rsid w:val="00F5321F"/>
    <w:rsid w:val="00F53661"/>
    <w:rsid w:val="00F54FAF"/>
    <w:rsid w:val="00F559FF"/>
    <w:rsid w:val="00F55C07"/>
    <w:rsid w:val="00F56092"/>
    <w:rsid w:val="00F56731"/>
    <w:rsid w:val="00F56F85"/>
    <w:rsid w:val="00F609CD"/>
    <w:rsid w:val="00F60C01"/>
    <w:rsid w:val="00F61133"/>
    <w:rsid w:val="00F6117A"/>
    <w:rsid w:val="00F61D1B"/>
    <w:rsid w:val="00F622E7"/>
    <w:rsid w:val="00F6358A"/>
    <w:rsid w:val="00F638FF"/>
    <w:rsid w:val="00F64503"/>
    <w:rsid w:val="00F658BD"/>
    <w:rsid w:val="00F65FA1"/>
    <w:rsid w:val="00F66304"/>
    <w:rsid w:val="00F66689"/>
    <w:rsid w:val="00F66822"/>
    <w:rsid w:val="00F679D7"/>
    <w:rsid w:val="00F7015F"/>
    <w:rsid w:val="00F70166"/>
    <w:rsid w:val="00F7033F"/>
    <w:rsid w:val="00F70430"/>
    <w:rsid w:val="00F70760"/>
    <w:rsid w:val="00F70881"/>
    <w:rsid w:val="00F708E2"/>
    <w:rsid w:val="00F74564"/>
    <w:rsid w:val="00F74884"/>
    <w:rsid w:val="00F75758"/>
    <w:rsid w:val="00F75F76"/>
    <w:rsid w:val="00F76A12"/>
    <w:rsid w:val="00F772EC"/>
    <w:rsid w:val="00F77A24"/>
    <w:rsid w:val="00F77B8D"/>
    <w:rsid w:val="00F77D24"/>
    <w:rsid w:val="00F80A3C"/>
    <w:rsid w:val="00F80ACC"/>
    <w:rsid w:val="00F80ADF"/>
    <w:rsid w:val="00F81092"/>
    <w:rsid w:val="00F81DAA"/>
    <w:rsid w:val="00F82330"/>
    <w:rsid w:val="00F824F4"/>
    <w:rsid w:val="00F8458C"/>
    <w:rsid w:val="00F847E6"/>
    <w:rsid w:val="00F8596F"/>
    <w:rsid w:val="00F85D44"/>
    <w:rsid w:val="00F85EBA"/>
    <w:rsid w:val="00F86A2F"/>
    <w:rsid w:val="00F86AC3"/>
    <w:rsid w:val="00F87263"/>
    <w:rsid w:val="00F87477"/>
    <w:rsid w:val="00F9005C"/>
    <w:rsid w:val="00F90710"/>
    <w:rsid w:val="00F90E26"/>
    <w:rsid w:val="00F91350"/>
    <w:rsid w:val="00F91361"/>
    <w:rsid w:val="00F91D33"/>
    <w:rsid w:val="00F92005"/>
    <w:rsid w:val="00F923E7"/>
    <w:rsid w:val="00F93E4F"/>
    <w:rsid w:val="00F94166"/>
    <w:rsid w:val="00F94D15"/>
    <w:rsid w:val="00F94FEA"/>
    <w:rsid w:val="00F95373"/>
    <w:rsid w:val="00F95F6F"/>
    <w:rsid w:val="00F961D9"/>
    <w:rsid w:val="00F963DD"/>
    <w:rsid w:val="00F96E08"/>
    <w:rsid w:val="00F97861"/>
    <w:rsid w:val="00F97B91"/>
    <w:rsid w:val="00FA0163"/>
    <w:rsid w:val="00FA06CB"/>
    <w:rsid w:val="00FA19FE"/>
    <w:rsid w:val="00FA1C49"/>
    <w:rsid w:val="00FA1D09"/>
    <w:rsid w:val="00FA1D9C"/>
    <w:rsid w:val="00FA1F49"/>
    <w:rsid w:val="00FA1FB8"/>
    <w:rsid w:val="00FA249F"/>
    <w:rsid w:val="00FA2E9C"/>
    <w:rsid w:val="00FA435E"/>
    <w:rsid w:val="00FA4D2F"/>
    <w:rsid w:val="00FA4F5B"/>
    <w:rsid w:val="00FA5D52"/>
    <w:rsid w:val="00FA614A"/>
    <w:rsid w:val="00FA65EA"/>
    <w:rsid w:val="00FA6A94"/>
    <w:rsid w:val="00FA6BFC"/>
    <w:rsid w:val="00FA7535"/>
    <w:rsid w:val="00FA7EF3"/>
    <w:rsid w:val="00FB008E"/>
    <w:rsid w:val="00FB084A"/>
    <w:rsid w:val="00FB0D7D"/>
    <w:rsid w:val="00FB0F74"/>
    <w:rsid w:val="00FB191F"/>
    <w:rsid w:val="00FB255B"/>
    <w:rsid w:val="00FB2EA5"/>
    <w:rsid w:val="00FB2FBF"/>
    <w:rsid w:val="00FB30DE"/>
    <w:rsid w:val="00FB36DB"/>
    <w:rsid w:val="00FB3D27"/>
    <w:rsid w:val="00FB473E"/>
    <w:rsid w:val="00FB4CBE"/>
    <w:rsid w:val="00FB4F5F"/>
    <w:rsid w:val="00FB5516"/>
    <w:rsid w:val="00FB5A2D"/>
    <w:rsid w:val="00FB5B9F"/>
    <w:rsid w:val="00FB602C"/>
    <w:rsid w:val="00FB61DC"/>
    <w:rsid w:val="00FB69E5"/>
    <w:rsid w:val="00FB6C4A"/>
    <w:rsid w:val="00FB6D94"/>
    <w:rsid w:val="00FC0337"/>
    <w:rsid w:val="00FC1198"/>
    <w:rsid w:val="00FC1F92"/>
    <w:rsid w:val="00FC2024"/>
    <w:rsid w:val="00FC246A"/>
    <w:rsid w:val="00FC261B"/>
    <w:rsid w:val="00FC2659"/>
    <w:rsid w:val="00FC2F9A"/>
    <w:rsid w:val="00FC4F81"/>
    <w:rsid w:val="00FC504F"/>
    <w:rsid w:val="00FC5DBF"/>
    <w:rsid w:val="00FC5EDA"/>
    <w:rsid w:val="00FC65CE"/>
    <w:rsid w:val="00FC6B7A"/>
    <w:rsid w:val="00FC7E5B"/>
    <w:rsid w:val="00FD035F"/>
    <w:rsid w:val="00FD06AD"/>
    <w:rsid w:val="00FD0872"/>
    <w:rsid w:val="00FD1A0A"/>
    <w:rsid w:val="00FD2347"/>
    <w:rsid w:val="00FD250C"/>
    <w:rsid w:val="00FD26DF"/>
    <w:rsid w:val="00FD359A"/>
    <w:rsid w:val="00FD3C87"/>
    <w:rsid w:val="00FD3E92"/>
    <w:rsid w:val="00FD3FB8"/>
    <w:rsid w:val="00FD40A7"/>
    <w:rsid w:val="00FD4223"/>
    <w:rsid w:val="00FD4714"/>
    <w:rsid w:val="00FD476A"/>
    <w:rsid w:val="00FD5854"/>
    <w:rsid w:val="00FD5D54"/>
    <w:rsid w:val="00FD6CFC"/>
    <w:rsid w:val="00FD7201"/>
    <w:rsid w:val="00FE03AC"/>
    <w:rsid w:val="00FE0D28"/>
    <w:rsid w:val="00FE18F2"/>
    <w:rsid w:val="00FE1A4E"/>
    <w:rsid w:val="00FE25DD"/>
    <w:rsid w:val="00FE3B98"/>
    <w:rsid w:val="00FE3F40"/>
    <w:rsid w:val="00FE6161"/>
    <w:rsid w:val="00FE6E18"/>
    <w:rsid w:val="00FE760B"/>
    <w:rsid w:val="00FF0225"/>
    <w:rsid w:val="00FF08F4"/>
    <w:rsid w:val="00FF0C55"/>
    <w:rsid w:val="00FF16C3"/>
    <w:rsid w:val="00FF16E8"/>
    <w:rsid w:val="00FF17ED"/>
    <w:rsid w:val="00FF1BB9"/>
    <w:rsid w:val="00FF209B"/>
    <w:rsid w:val="00FF2B30"/>
    <w:rsid w:val="00FF312D"/>
    <w:rsid w:val="00FF46B5"/>
    <w:rsid w:val="00FF50B3"/>
    <w:rsid w:val="00FF50E0"/>
    <w:rsid w:val="00FF5221"/>
    <w:rsid w:val="00FF5CA2"/>
    <w:rsid w:val="00FF6158"/>
    <w:rsid w:val="00FF671E"/>
    <w:rsid w:val="00FF690A"/>
    <w:rsid w:val="00FF6A99"/>
    <w:rsid w:val="00FF7D7E"/>
    <w:rsid w:val="018835AF"/>
    <w:rsid w:val="019672A1"/>
    <w:rsid w:val="026B8E8A"/>
    <w:rsid w:val="02B0A8E2"/>
    <w:rsid w:val="02E5CCFD"/>
    <w:rsid w:val="03B2A152"/>
    <w:rsid w:val="03D73409"/>
    <w:rsid w:val="049276B9"/>
    <w:rsid w:val="04A6079C"/>
    <w:rsid w:val="056D7FCE"/>
    <w:rsid w:val="0609A8B9"/>
    <w:rsid w:val="0632A0C0"/>
    <w:rsid w:val="0660990B"/>
    <w:rsid w:val="06F3D09D"/>
    <w:rsid w:val="070D0BD7"/>
    <w:rsid w:val="097BBCE7"/>
    <w:rsid w:val="0A0E35E3"/>
    <w:rsid w:val="0A527ED7"/>
    <w:rsid w:val="0A62FBAD"/>
    <w:rsid w:val="0A947F38"/>
    <w:rsid w:val="0B09C716"/>
    <w:rsid w:val="0B142A66"/>
    <w:rsid w:val="0B31CA1E"/>
    <w:rsid w:val="0B65E531"/>
    <w:rsid w:val="0B6D2B5D"/>
    <w:rsid w:val="0B7AC2AE"/>
    <w:rsid w:val="0B87A1ED"/>
    <w:rsid w:val="0B8F0541"/>
    <w:rsid w:val="0BFFF610"/>
    <w:rsid w:val="0C2B31BB"/>
    <w:rsid w:val="0C88CFB2"/>
    <w:rsid w:val="0C98920E"/>
    <w:rsid w:val="0CFBC3E4"/>
    <w:rsid w:val="0D339B10"/>
    <w:rsid w:val="0D4A0190"/>
    <w:rsid w:val="0D51DA3A"/>
    <w:rsid w:val="0D5F3BFF"/>
    <w:rsid w:val="0D748E00"/>
    <w:rsid w:val="0D7B9585"/>
    <w:rsid w:val="0DAB5AAB"/>
    <w:rsid w:val="0DDE48C7"/>
    <w:rsid w:val="0E6B4331"/>
    <w:rsid w:val="0F35CEF7"/>
    <w:rsid w:val="0F3ED0FE"/>
    <w:rsid w:val="0F7B809A"/>
    <w:rsid w:val="0FBC1626"/>
    <w:rsid w:val="0FC7B3E4"/>
    <w:rsid w:val="10249EC0"/>
    <w:rsid w:val="10277662"/>
    <w:rsid w:val="10373CEE"/>
    <w:rsid w:val="10716C51"/>
    <w:rsid w:val="113EBBB5"/>
    <w:rsid w:val="116BD2F1"/>
    <w:rsid w:val="12774624"/>
    <w:rsid w:val="12DC15BB"/>
    <w:rsid w:val="1418AB57"/>
    <w:rsid w:val="145C1BA3"/>
    <w:rsid w:val="1477EC44"/>
    <w:rsid w:val="16B62F29"/>
    <w:rsid w:val="16C4DA80"/>
    <w:rsid w:val="16F713D4"/>
    <w:rsid w:val="179625A3"/>
    <w:rsid w:val="17D667CE"/>
    <w:rsid w:val="18E597BE"/>
    <w:rsid w:val="197B6447"/>
    <w:rsid w:val="19BAD215"/>
    <w:rsid w:val="1A326A0C"/>
    <w:rsid w:val="1B379388"/>
    <w:rsid w:val="1C09AC32"/>
    <w:rsid w:val="1C0D24B9"/>
    <w:rsid w:val="1C4E114E"/>
    <w:rsid w:val="1CA9A466"/>
    <w:rsid w:val="1CB9A2F7"/>
    <w:rsid w:val="1D0EA180"/>
    <w:rsid w:val="1D20DB13"/>
    <w:rsid w:val="1D293990"/>
    <w:rsid w:val="1D783D49"/>
    <w:rsid w:val="1E12518B"/>
    <w:rsid w:val="1EFB7B0E"/>
    <w:rsid w:val="1F654416"/>
    <w:rsid w:val="1F7EB83D"/>
    <w:rsid w:val="1F8E6D72"/>
    <w:rsid w:val="2047619E"/>
    <w:rsid w:val="2082016B"/>
    <w:rsid w:val="209C5986"/>
    <w:rsid w:val="20D1A4DF"/>
    <w:rsid w:val="2101AE33"/>
    <w:rsid w:val="212CC1EC"/>
    <w:rsid w:val="21680E7D"/>
    <w:rsid w:val="21955D20"/>
    <w:rsid w:val="22EA6693"/>
    <w:rsid w:val="230B3D28"/>
    <w:rsid w:val="2387CE6E"/>
    <w:rsid w:val="23A8457C"/>
    <w:rsid w:val="23FAEF25"/>
    <w:rsid w:val="24165A4D"/>
    <w:rsid w:val="241A19DC"/>
    <w:rsid w:val="2490A2C6"/>
    <w:rsid w:val="255FF19F"/>
    <w:rsid w:val="257D2265"/>
    <w:rsid w:val="26614581"/>
    <w:rsid w:val="26EB66C2"/>
    <w:rsid w:val="271EBBFC"/>
    <w:rsid w:val="276B855D"/>
    <w:rsid w:val="27762A66"/>
    <w:rsid w:val="278C854E"/>
    <w:rsid w:val="27B0960E"/>
    <w:rsid w:val="27C961FA"/>
    <w:rsid w:val="28540582"/>
    <w:rsid w:val="287E9D61"/>
    <w:rsid w:val="28FB36BA"/>
    <w:rsid w:val="292040D7"/>
    <w:rsid w:val="292AE72A"/>
    <w:rsid w:val="29946BA8"/>
    <w:rsid w:val="2AFFA381"/>
    <w:rsid w:val="2B0882CB"/>
    <w:rsid w:val="2B1BBA42"/>
    <w:rsid w:val="2B8BA8AB"/>
    <w:rsid w:val="2B9D513F"/>
    <w:rsid w:val="2C055C08"/>
    <w:rsid w:val="2C0A94B1"/>
    <w:rsid w:val="2C0C4FD9"/>
    <w:rsid w:val="2C1AA1B9"/>
    <w:rsid w:val="2C5EA386"/>
    <w:rsid w:val="2C9DF489"/>
    <w:rsid w:val="2CE36461"/>
    <w:rsid w:val="2DCCA62A"/>
    <w:rsid w:val="2DE98A81"/>
    <w:rsid w:val="2E58721D"/>
    <w:rsid w:val="2E6AEBF6"/>
    <w:rsid w:val="2F1A4CB9"/>
    <w:rsid w:val="30227884"/>
    <w:rsid w:val="30AF9887"/>
    <w:rsid w:val="311374C9"/>
    <w:rsid w:val="311946D8"/>
    <w:rsid w:val="31273396"/>
    <w:rsid w:val="3129D335"/>
    <w:rsid w:val="31492DEB"/>
    <w:rsid w:val="3158BF56"/>
    <w:rsid w:val="31677762"/>
    <w:rsid w:val="31A69479"/>
    <w:rsid w:val="31CFD3D2"/>
    <w:rsid w:val="3232B9B4"/>
    <w:rsid w:val="324391D9"/>
    <w:rsid w:val="3260AE6D"/>
    <w:rsid w:val="3268C740"/>
    <w:rsid w:val="32752EF2"/>
    <w:rsid w:val="32C214BB"/>
    <w:rsid w:val="330093CC"/>
    <w:rsid w:val="3383AE8E"/>
    <w:rsid w:val="33BE88E8"/>
    <w:rsid w:val="33FA6378"/>
    <w:rsid w:val="34123FF5"/>
    <w:rsid w:val="34FA68CB"/>
    <w:rsid w:val="353AFFDF"/>
    <w:rsid w:val="358A13B0"/>
    <w:rsid w:val="35B49BE0"/>
    <w:rsid w:val="35B59A12"/>
    <w:rsid w:val="361D6B39"/>
    <w:rsid w:val="3651612B"/>
    <w:rsid w:val="366ECC39"/>
    <w:rsid w:val="3680C90D"/>
    <w:rsid w:val="36DD161C"/>
    <w:rsid w:val="36EEB49A"/>
    <w:rsid w:val="370F5E48"/>
    <w:rsid w:val="37217A30"/>
    <w:rsid w:val="374ADDB9"/>
    <w:rsid w:val="38056BCF"/>
    <w:rsid w:val="38742B5D"/>
    <w:rsid w:val="38790D59"/>
    <w:rsid w:val="38BB32E0"/>
    <w:rsid w:val="38F62DCE"/>
    <w:rsid w:val="390517E1"/>
    <w:rsid w:val="395D8E6F"/>
    <w:rsid w:val="396EFCFE"/>
    <w:rsid w:val="39C909F7"/>
    <w:rsid w:val="39D11CD5"/>
    <w:rsid w:val="3AB517B0"/>
    <w:rsid w:val="3B45037C"/>
    <w:rsid w:val="3B9A5832"/>
    <w:rsid w:val="3BD59DD6"/>
    <w:rsid w:val="3C2EF21E"/>
    <w:rsid w:val="3C79A6C1"/>
    <w:rsid w:val="3CF17C84"/>
    <w:rsid w:val="3DE517BD"/>
    <w:rsid w:val="3E4CA9C6"/>
    <w:rsid w:val="3F9815BA"/>
    <w:rsid w:val="3F9AE676"/>
    <w:rsid w:val="3FB8AD75"/>
    <w:rsid w:val="4055A40F"/>
    <w:rsid w:val="40F12F66"/>
    <w:rsid w:val="41D97799"/>
    <w:rsid w:val="41DE6BE7"/>
    <w:rsid w:val="41F265C6"/>
    <w:rsid w:val="41F46032"/>
    <w:rsid w:val="421E1EC3"/>
    <w:rsid w:val="4239B48F"/>
    <w:rsid w:val="42A90342"/>
    <w:rsid w:val="433ABFA0"/>
    <w:rsid w:val="43812243"/>
    <w:rsid w:val="446A0A1A"/>
    <w:rsid w:val="4491541D"/>
    <w:rsid w:val="44BA2F4D"/>
    <w:rsid w:val="4516E85F"/>
    <w:rsid w:val="452F264D"/>
    <w:rsid w:val="46388412"/>
    <w:rsid w:val="466E343F"/>
    <w:rsid w:val="46B56C7D"/>
    <w:rsid w:val="474F1972"/>
    <w:rsid w:val="47803B6F"/>
    <w:rsid w:val="479BCCCA"/>
    <w:rsid w:val="47B2703F"/>
    <w:rsid w:val="47C067D9"/>
    <w:rsid w:val="47CA8E2D"/>
    <w:rsid w:val="487737B9"/>
    <w:rsid w:val="48FB8B58"/>
    <w:rsid w:val="490157D9"/>
    <w:rsid w:val="49503977"/>
    <w:rsid w:val="49588F8A"/>
    <w:rsid w:val="4978FBEC"/>
    <w:rsid w:val="49A7646F"/>
    <w:rsid w:val="4A0C4095"/>
    <w:rsid w:val="4A241E5D"/>
    <w:rsid w:val="4A443402"/>
    <w:rsid w:val="4A678373"/>
    <w:rsid w:val="4A6F7193"/>
    <w:rsid w:val="4BB2E907"/>
    <w:rsid w:val="4BD7651F"/>
    <w:rsid w:val="4C1DED2C"/>
    <w:rsid w:val="4C9BD3EE"/>
    <w:rsid w:val="4D96CCE6"/>
    <w:rsid w:val="4D98E967"/>
    <w:rsid w:val="4DE053B9"/>
    <w:rsid w:val="4E3F56A7"/>
    <w:rsid w:val="4EB5645D"/>
    <w:rsid w:val="4F335598"/>
    <w:rsid w:val="50EB98A6"/>
    <w:rsid w:val="5122B507"/>
    <w:rsid w:val="51261FCD"/>
    <w:rsid w:val="513649B7"/>
    <w:rsid w:val="51F87C5D"/>
    <w:rsid w:val="52075B9B"/>
    <w:rsid w:val="531F85A5"/>
    <w:rsid w:val="5354C2C8"/>
    <w:rsid w:val="54172AD7"/>
    <w:rsid w:val="544D2151"/>
    <w:rsid w:val="54B03448"/>
    <w:rsid w:val="5511AEA8"/>
    <w:rsid w:val="554E53A1"/>
    <w:rsid w:val="55CFBEE1"/>
    <w:rsid w:val="563A79AE"/>
    <w:rsid w:val="56658A7D"/>
    <w:rsid w:val="5672B449"/>
    <w:rsid w:val="571B80C2"/>
    <w:rsid w:val="583F75D3"/>
    <w:rsid w:val="58960BDA"/>
    <w:rsid w:val="58D05ED2"/>
    <w:rsid w:val="5963C6A4"/>
    <w:rsid w:val="5AA79EF9"/>
    <w:rsid w:val="5ACC063E"/>
    <w:rsid w:val="5ADB703A"/>
    <w:rsid w:val="5AE03730"/>
    <w:rsid w:val="5B324F0F"/>
    <w:rsid w:val="5C66BABC"/>
    <w:rsid w:val="5C67174D"/>
    <w:rsid w:val="5C916FAC"/>
    <w:rsid w:val="5D0B472E"/>
    <w:rsid w:val="5D1267A3"/>
    <w:rsid w:val="5D6A6FCA"/>
    <w:rsid w:val="5D984887"/>
    <w:rsid w:val="5DB38763"/>
    <w:rsid w:val="5E5DA4F0"/>
    <w:rsid w:val="5E9C7637"/>
    <w:rsid w:val="5F1EC55C"/>
    <w:rsid w:val="600FE7AC"/>
    <w:rsid w:val="60EADE8A"/>
    <w:rsid w:val="61711DE7"/>
    <w:rsid w:val="617328A5"/>
    <w:rsid w:val="619043E1"/>
    <w:rsid w:val="61C3D624"/>
    <w:rsid w:val="6227D1BA"/>
    <w:rsid w:val="62C4AF4F"/>
    <w:rsid w:val="6304259C"/>
    <w:rsid w:val="6367F758"/>
    <w:rsid w:val="63E0102A"/>
    <w:rsid w:val="64A4921D"/>
    <w:rsid w:val="64D61DE0"/>
    <w:rsid w:val="65009025"/>
    <w:rsid w:val="652C457F"/>
    <w:rsid w:val="6539C07A"/>
    <w:rsid w:val="65EC4D9D"/>
    <w:rsid w:val="66404811"/>
    <w:rsid w:val="66629BAD"/>
    <w:rsid w:val="67D5C088"/>
    <w:rsid w:val="683EDEC7"/>
    <w:rsid w:val="68B14B63"/>
    <w:rsid w:val="69372E88"/>
    <w:rsid w:val="6948C735"/>
    <w:rsid w:val="69D64DEF"/>
    <w:rsid w:val="6A9E799C"/>
    <w:rsid w:val="6AC11A9A"/>
    <w:rsid w:val="6AFA5888"/>
    <w:rsid w:val="6C4D5841"/>
    <w:rsid w:val="6C9EEB53"/>
    <w:rsid w:val="6D107D3F"/>
    <w:rsid w:val="6D2B6E25"/>
    <w:rsid w:val="6E48503E"/>
    <w:rsid w:val="6E87CACE"/>
    <w:rsid w:val="6EEA2D75"/>
    <w:rsid w:val="6F993F0D"/>
    <w:rsid w:val="7100FC57"/>
    <w:rsid w:val="71124EAF"/>
    <w:rsid w:val="713EB5F7"/>
    <w:rsid w:val="715872E7"/>
    <w:rsid w:val="72318D6B"/>
    <w:rsid w:val="729A0126"/>
    <w:rsid w:val="72C4E8A2"/>
    <w:rsid w:val="72E81F4F"/>
    <w:rsid w:val="73B6A59C"/>
    <w:rsid w:val="73E4BA4E"/>
    <w:rsid w:val="7445FDFD"/>
    <w:rsid w:val="744D1F49"/>
    <w:rsid w:val="74BF9864"/>
    <w:rsid w:val="74E0E73D"/>
    <w:rsid w:val="74EAF29A"/>
    <w:rsid w:val="757DBC11"/>
    <w:rsid w:val="75E571A5"/>
    <w:rsid w:val="76A3E2C0"/>
    <w:rsid w:val="773964C7"/>
    <w:rsid w:val="7781845A"/>
    <w:rsid w:val="78300454"/>
    <w:rsid w:val="784C962D"/>
    <w:rsid w:val="78664D75"/>
    <w:rsid w:val="78CA0F26"/>
    <w:rsid w:val="791CF51D"/>
    <w:rsid w:val="79B67077"/>
    <w:rsid w:val="7A2065B2"/>
    <w:rsid w:val="7A6FD597"/>
    <w:rsid w:val="7AAF7597"/>
    <w:rsid w:val="7AB8061D"/>
    <w:rsid w:val="7AC665E5"/>
    <w:rsid w:val="7BE69D3A"/>
    <w:rsid w:val="7C3F8E86"/>
    <w:rsid w:val="7C56E034"/>
    <w:rsid w:val="7C618E89"/>
    <w:rsid w:val="7D337B30"/>
    <w:rsid w:val="7D599E36"/>
    <w:rsid w:val="7D72EBA8"/>
    <w:rsid w:val="7DB41D31"/>
    <w:rsid w:val="7DCB90C8"/>
    <w:rsid w:val="7DF261C3"/>
    <w:rsid w:val="7EB09536"/>
    <w:rsid w:val="7FBB93A5"/>
  </w:rsids>
  <m:mathPr>
    <m:mathFont m:val="Cambria Math"/>
    <m:brkBin m:val="before"/>
    <m:brkBinSub m:val="--"/>
    <m:smallFrac/>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362BE"/>
  <w15:docId w15:val="{0E537D00-F41B-4561-A80D-14CB75B4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AD7"/>
    <w:pPr>
      <w:autoSpaceDE w:val="0"/>
      <w:autoSpaceDN w:val="0"/>
      <w:adjustRightInd w:val="0"/>
      <w:spacing w:after="240" w:line="240" w:lineRule="auto"/>
      <w:jc w:val="both"/>
    </w:pPr>
    <w:rPr>
      <w:rFonts w:eastAsia="Calibri" w:cs="Times New Roman"/>
      <w:bCs/>
      <w:color w:val="000000" w:themeColor="text1"/>
      <w:sz w:val="24"/>
      <w:szCs w:val="24"/>
    </w:rPr>
  </w:style>
  <w:style w:type="paragraph" w:styleId="Heading1">
    <w:name w:val="heading 1"/>
    <w:basedOn w:val="ARHeading1"/>
    <w:next w:val="Normal"/>
    <w:link w:val="Heading1Char"/>
    <w:autoRedefine/>
    <w:uiPriority w:val="99"/>
    <w:qFormat/>
    <w:rsid w:val="005A0B00"/>
    <w:pPr>
      <w:numPr>
        <w:numId w:val="0"/>
      </w:numPr>
      <w:spacing w:after="120"/>
      <w:outlineLvl w:val="0"/>
    </w:pPr>
    <w:rPr>
      <w:color w:val="A6192E"/>
    </w:rPr>
  </w:style>
  <w:style w:type="paragraph" w:styleId="Heading2">
    <w:name w:val="heading 2"/>
    <w:basedOn w:val="Normal"/>
    <w:next w:val="Normal"/>
    <w:link w:val="Heading2Char"/>
    <w:autoRedefine/>
    <w:uiPriority w:val="99"/>
    <w:qFormat/>
    <w:rsid w:val="007951B8"/>
    <w:pPr>
      <w:keepNext/>
      <w:tabs>
        <w:tab w:val="left" w:pos="480"/>
      </w:tabs>
      <w:spacing w:after="120"/>
      <w:outlineLvl w:val="1"/>
    </w:pPr>
    <w:rPr>
      <w:b/>
      <w:noProof/>
      <w:sz w:val="28"/>
    </w:rPr>
  </w:style>
  <w:style w:type="paragraph" w:styleId="Heading3">
    <w:name w:val="heading 3"/>
    <w:basedOn w:val="Normal"/>
    <w:next w:val="Normal"/>
    <w:link w:val="Heading3Char"/>
    <w:uiPriority w:val="99"/>
    <w:qFormat/>
    <w:rsid w:val="00DA3ABA"/>
    <w:pPr>
      <w:keepNext/>
      <w:spacing w:before="240" w:after="60"/>
      <w:ind w:left="851" w:hanging="851"/>
      <w:outlineLvl w:val="2"/>
    </w:pPr>
    <w:rPr>
      <w:b/>
    </w:rPr>
  </w:style>
  <w:style w:type="paragraph" w:styleId="Heading4">
    <w:name w:val="heading 4"/>
    <w:basedOn w:val="Normal"/>
    <w:next w:val="Normal"/>
    <w:link w:val="Heading4Char"/>
    <w:uiPriority w:val="99"/>
    <w:qFormat/>
    <w:rsid w:val="002D0511"/>
    <w:pPr>
      <w:keepNext/>
      <w:tabs>
        <w:tab w:val="left" w:pos="851"/>
        <w:tab w:val="left" w:pos="1021"/>
        <w:tab w:val="left" w:pos="1134"/>
      </w:tabs>
      <w:spacing w:before="120" w:after="60"/>
      <w:outlineLvl w:val="3"/>
    </w:pPr>
    <w:rPr>
      <w:b/>
      <w:smallCaps/>
      <w:lang w:val="en-GB"/>
    </w:rPr>
  </w:style>
  <w:style w:type="paragraph" w:styleId="Heading5">
    <w:name w:val="heading 5"/>
    <w:basedOn w:val="Normal"/>
    <w:next w:val="Normal"/>
    <w:link w:val="Heading5Char"/>
    <w:unhideWhenUsed/>
    <w:qFormat/>
    <w:rsid w:val="00610B25"/>
    <w:pPr>
      <w:keepNext/>
      <w:outlineLvl w:val="4"/>
    </w:pPr>
    <w:rPr>
      <w:rFonts w:eastAsia="Times New Roman"/>
      <w:b/>
      <w:bCs w:val="0"/>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A0B00"/>
    <w:rPr>
      <w:rFonts w:cs="Arial"/>
      <w:b/>
      <w:bCs/>
      <w:color w:val="A6192E"/>
      <w:spacing w:val="2"/>
      <w:sz w:val="36"/>
      <w:szCs w:val="30"/>
      <w:lang w:val="en-GB"/>
    </w:rPr>
  </w:style>
  <w:style w:type="character" w:customStyle="1" w:styleId="Heading2Char">
    <w:name w:val="Heading 2 Char"/>
    <w:basedOn w:val="DefaultParagraphFont"/>
    <w:link w:val="Heading2"/>
    <w:uiPriority w:val="99"/>
    <w:rsid w:val="007951B8"/>
    <w:rPr>
      <w:rFonts w:eastAsia="Calibri" w:cs="Times New Roman"/>
      <w:b/>
      <w:bCs/>
      <w:noProof/>
      <w:color w:val="000000" w:themeColor="text1"/>
      <w:sz w:val="28"/>
      <w:szCs w:val="24"/>
    </w:rPr>
  </w:style>
  <w:style w:type="character" w:customStyle="1" w:styleId="Heading3Char">
    <w:name w:val="Heading 3 Char"/>
    <w:basedOn w:val="DefaultParagraphFont"/>
    <w:link w:val="Heading3"/>
    <w:uiPriority w:val="99"/>
    <w:rsid w:val="00DA3ABA"/>
    <w:rPr>
      <w:rFonts w:eastAsia="Calibri" w:cs="Times New Roman"/>
      <w:b/>
      <w:bCs/>
      <w:color w:val="000000" w:themeColor="text1"/>
      <w:sz w:val="24"/>
      <w:szCs w:val="24"/>
    </w:rPr>
  </w:style>
  <w:style w:type="character" w:customStyle="1" w:styleId="Heading4Char">
    <w:name w:val="Heading 4 Char"/>
    <w:basedOn w:val="DefaultParagraphFont"/>
    <w:link w:val="Heading4"/>
    <w:uiPriority w:val="99"/>
    <w:rsid w:val="002D0511"/>
    <w:rPr>
      <w:rFonts w:eastAsia="Calibri" w:cs="Times New Roman"/>
      <w:b/>
      <w:bCs/>
      <w:smallCaps/>
      <w:color w:val="000000" w:themeColor="text1"/>
      <w:sz w:val="24"/>
      <w:szCs w:val="24"/>
      <w:lang w:val="en-GB"/>
    </w:rPr>
  </w:style>
  <w:style w:type="character" w:customStyle="1" w:styleId="Heading5Char">
    <w:name w:val="Heading 5 Char"/>
    <w:basedOn w:val="DefaultParagraphFont"/>
    <w:link w:val="Heading5"/>
    <w:rsid w:val="00610B25"/>
    <w:rPr>
      <w:rFonts w:ascii="Times New Roman" w:eastAsia="Times New Roman" w:hAnsi="Times New Roman" w:cs="Times New Roman"/>
      <w:b/>
      <w:bCs/>
      <w:iCs/>
      <w:sz w:val="24"/>
      <w:szCs w:val="26"/>
      <w:lang w:val="en-US" w:eastAsia="zh-CN"/>
    </w:rPr>
  </w:style>
  <w:style w:type="paragraph" w:styleId="NormalWeb">
    <w:name w:val="Normal (Web)"/>
    <w:basedOn w:val="Normal"/>
    <w:link w:val="NormalWebChar"/>
    <w:uiPriority w:val="99"/>
    <w:rsid w:val="00610B25"/>
    <w:pPr>
      <w:spacing w:before="100" w:beforeAutospacing="1" w:after="100" w:afterAutospacing="1"/>
    </w:pPr>
  </w:style>
  <w:style w:type="paragraph" w:styleId="BodyText">
    <w:name w:val="Body Text"/>
    <w:basedOn w:val="Normal"/>
    <w:link w:val="BodyTextChar"/>
    <w:uiPriority w:val="99"/>
    <w:rsid w:val="00610B25"/>
  </w:style>
  <w:style w:type="character" w:customStyle="1" w:styleId="BodyTextChar">
    <w:name w:val="Body Text Char"/>
    <w:basedOn w:val="DefaultParagraphFont"/>
    <w:link w:val="BodyText"/>
    <w:uiPriority w:val="99"/>
    <w:rsid w:val="00610B25"/>
    <w:rPr>
      <w:rFonts w:ascii="Times New Roman" w:eastAsia="SimSun" w:hAnsi="Times New Roman" w:cs="Times New Roman"/>
      <w:sz w:val="24"/>
      <w:szCs w:val="24"/>
      <w:lang w:val="en-US" w:eastAsia="zh-CN"/>
    </w:rPr>
  </w:style>
  <w:style w:type="paragraph" w:styleId="Header">
    <w:name w:val="header"/>
    <w:basedOn w:val="Normal"/>
    <w:link w:val="HeaderChar"/>
    <w:rsid w:val="00610B25"/>
    <w:pPr>
      <w:tabs>
        <w:tab w:val="center" w:pos="4320"/>
        <w:tab w:val="right" w:pos="8640"/>
      </w:tabs>
    </w:pPr>
  </w:style>
  <w:style w:type="character" w:customStyle="1" w:styleId="HeaderChar">
    <w:name w:val="Header Char"/>
    <w:basedOn w:val="DefaultParagraphFont"/>
    <w:link w:val="Header"/>
    <w:rsid w:val="00610B25"/>
    <w:rPr>
      <w:rFonts w:ascii="Times New Roman" w:eastAsia="SimSun" w:hAnsi="Times New Roman" w:cs="Times New Roman"/>
      <w:sz w:val="20"/>
      <w:szCs w:val="20"/>
      <w:lang w:val="en-US" w:eastAsia="zh-CN"/>
    </w:rPr>
  </w:style>
  <w:style w:type="paragraph" w:styleId="Footer">
    <w:name w:val="footer"/>
    <w:basedOn w:val="Normal"/>
    <w:link w:val="FooterChar"/>
    <w:rsid w:val="00610B25"/>
    <w:pPr>
      <w:tabs>
        <w:tab w:val="center" w:pos="4320"/>
        <w:tab w:val="right" w:pos="8640"/>
      </w:tabs>
    </w:pPr>
  </w:style>
  <w:style w:type="character" w:customStyle="1" w:styleId="FooterChar">
    <w:name w:val="Footer Char"/>
    <w:basedOn w:val="DefaultParagraphFont"/>
    <w:link w:val="Footer"/>
    <w:rsid w:val="00610B25"/>
    <w:rPr>
      <w:rFonts w:ascii="Times New Roman" w:eastAsia="SimSun" w:hAnsi="Times New Roman" w:cs="Times New Roman"/>
      <w:sz w:val="20"/>
      <w:szCs w:val="20"/>
      <w:lang w:val="en-US" w:eastAsia="zh-CN"/>
    </w:rPr>
  </w:style>
  <w:style w:type="character" w:styleId="PageNumber">
    <w:name w:val="page number"/>
    <w:rsid w:val="00610B25"/>
    <w:rPr>
      <w:rFonts w:cs="Times New Roman"/>
    </w:rPr>
  </w:style>
  <w:style w:type="paragraph" w:customStyle="1" w:styleId="Body">
    <w:name w:val="Body"/>
    <w:basedOn w:val="Normal"/>
    <w:uiPriority w:val="99"/>
    <w:rsid w:val="00610B25"/>
    <w:pPr>
      <w:tabs>
        <w:tab w:val="left" w:pos="340"/>
      </w:tabs>
      <w:spacing w:line="336" w:lineRule="atLeast"/>
    </w:pPr>
    <w:rPr>
      <w:rFonts w:ascii="Galliard" w:eastAsia="Times New Roman" w:hAnsi="Galliard" w:cs="Galliard"/>
    </w:rPr>
  </w:style>
  <w:style w:type="paragraph" w:styleId="BodyText2">
    <w:name w:val="Body Text 2"/>
    <w:basedOn w:val="Normal"/>
    <w:link w:val="BodyText2Char"/>
    <w:uiPriority w:val="99"/>
    <w:rsid w:val="00610B25"/>
    <w:pPr>
      <w:jc w:val="center"/>
    </w:pPr>
  </w:style>
  <w:style w:type="character" w:customStyle="1" w:styleId="BodyText2Char">
    <w:name w:val="Body Text 2 Char"/>
    <w:basedOn w:val="DefaultParagraphFont"/>
    <w:link w:val="BodyText2"/>
    <w:uiPriority w:val="99"/>
    <w:rsid w:val="00610B25"/>
    <w:rPr>
      <w:rFonts w:ascii="Times New Roman" w:eastAsia="SimSun" w:hAnsi="Times New Roman" w:cs="Times New Roman"/>
      <w:sz w:val="20"/>
      <w:szCs w:val="20"/>
      <w:lang w:val="en-US" w:eastAsia="zh-CN"/>
    </w:rPr>
  </w:style>
  <w:style w:type="paragraph" w:customStyle="1" w:styleId="SOI0607Heading1">
    <w:name w:val="SOI06/07 Heading 1"/>
    <w:basedOn w:val="Heading1"/>
    <w:link w:val="SOI0607Heading1Char"/>
    <w:uiPriority w:val="99"/>
    <w:rsid w:val="00610B25"/>
    <w:pPr>
      <w:spacing w:before="120" w:line="360" w:lineRule="auto"/>
    </w:pPr>
  </w:style>
  <w:style w:type="character" w:customStyle="1" w:styleId="SOI0607Heading1Char">
    <w:name w:val="SOI06/07 Heading 1 Char"/>
    <w:basedOn w:val="Heading1Char"/>
    <w:link w:val="SOI0607Heading1"/>
    <w:uiPriority w:val="99"/>
    <w:locked/>
    <w:rsid w:val="00610B25"/>
    <w:rPr>
      <w:rFonts w:ascii="Times New Roman" w:eastAsia="SimSun" w:hAnsi="Times New Roman" w:cs="Times New Roman"/>
      <w:b/>
      <w:bCs/>
      <w:noProof/>
      <w:color w:val="000000" w:themeColor="text1"/>
      <w:spacing w:val="2"/>
      <w:sz w:val="32"/>
      <w:szCs w:val="32"/>
      <w:lang w:val="en-US" w:eastAsia="zh-CN"/>
    </w:rPr>
  </w:style>
  <w:style w:type="character" w:customStyle="1" w:styleId="FootnoteTextChar">
    <w:name w:val="Footnote Text Char"/>
    <w:basedOn w:val="DefaultParagraphFont"/>
    <w:link w:val="FootnoteText"/>
    <w:uiPriority w:val="99"/>
    <w:semiHidden/>
    <w:rsid w:val="00610B25"/>
    <w:rPr>
      <w:rFonts w:ascii="Times New Roman" w:eastAsia="SimSun" w:hAnsi="Times New Roman" w:cs="Times New Roman"/>
      <w:sz w:val="20"/>
      <w:szCs w:val="20"/>
      <w:lang w:val="en-US" w:eastAsia="zh-CN"/>
    </w:rPr>
  </w:style>
  <w:style w:type="paragraph" w:styleId="FootnoteText">
    <w:name w:val="footnote text"/>
    <w:basedOn w:val="Normal"/>
    <w:link w:val="FootnoteTextChar"/>
    <w:uiPriority w:val="99"/>
    <w:semiHidden/>
    <w:rsid w:val="00610B25"/>
  </w:style>
  <w:style w:type="character" w:customStyle="1" w:styleId="FootnoteTextChar1">
    <w:name w:val="Footnote Text Char1"/>
    <w:basedOn w:val="DefaultParagraphFont"/>
    <w:uiPriority w:val="99"/>
    <w:semiHidden/>
    <w:rsid w:val="00610B25"/>
    <w:rPr>
      <w:rFonts w:ascii="Times New Roman" w:eastAsia="SimSun" w:hAnsi="Times New Roman" w:cs="Times New Roman"/>
      <w:sz w:val="20"/>
      <w:szCs w:val="20"/>
      <w:lang w:val="en-US" w:eastAsia="zh-CN"/>
    </w:rPr>
  </w:style>
  <w:style w:type="character" w:styleId="FootnoteReference">
    <w:name w:val="footnote reference"/>
    <w:uiPriority w:val="99"/>
    <w:semiHidden/>
    <w:rsid w:val="00610B25"/>
    <w:rPr>
      <w:rFonts w:cs="Times New Roman"/>
      <w:vertAlign w:val="superscript"/>
    </w:rPr>
  </w:style>
  <w:style w:type="paragraph" w:customStyle="1" w:styleId="BodyText1">
    <w:name w:val="Body Text1"/>
    <w:basedOn w:val="Normal"/>
    <w:link w:val="BodytextChar0"/>
    <w:uiPriority w:val="99"/>
    <w:rsid w:val="00610B25"/>
    <w:pPr>
      <w:tabs>
        <w:tab w:val="left" w:pos="227"/>
        <w:tab w:val="left" w:pos="454"/>
      </w:tabs>
      <w:suppressAutoHyphens/>
      <w:spacing w:after="130" w:line="260" w:lineRule="atLeast"/>
      <w:textAlignment w:val="center"/>
    </w:pPr>
    <w:rPr>
      <w:rFonts w:ascii="TheSans B4 SemiLight" w:eastAsia="Times New Roman" w:hAnsi="TheSans B4 SemiLight" w:cs="TheSans B4 SemiLight"/>
      <w:color w:val="000000"/>
    </w:rPr>
  </w:style>
  <w:style w:type="character" w:customStyle="1" w:styleId="BodytextChar0">
    <w:name w:val="Body text Char"/>
    <w:link w:val="BodyText1"/>
    <w:uiPriority w:val="99"/>
    <w:locked/>
    <w:rsid w:val="00610B25"/>
    <w:rPr>
      <w:rFonts w:ascii="TheSans B4 SemiLight" w:eastAsia="Times New Roman" w:hAnsi="TheSans B4 SemiLight" w:cs="TheSans B4 SemiLight"/>
      <w:color w:val="000000"/>
      <w:sz w:val="20"/>
      <w:szCs w:val="20"/>
      <w:lang w:val="en-US"/>
    </w:rPr>
  </w:style>
  <w:style w:type="character" w:customStyle="1" w:styleId="TextHeading2">
    <w:name w:val="Text Heading 2"/>
    <w:uiPriority w:val="99"/>
    <w:rsid w:val="00610B25"/>
    <w:rPr>
      <w:rFonts w:ascii="TheSans B6 SemiBold" w:hAnsi="TheSans B6 SemiBold"/>
      <w:b/>
      <w:color w:val="FC7A00"/>
      <w:sz w:val="20"/>
      <w:lang w:val="en-GB"/>
    </w:rPr>
  </w:style>
  <w:style w:type="character" w:customStyle="1" w:styleId="TextHeading3">
    <w:name w:val="Text Heading 3"/>
    <w:uiPriority w:val="99"/>
    <w:rsid w:val="00610B25"/>
    <w:rPr>
      <w:rFonts w:ascii="TheSans B6 SemiBold" w:hAnsi="TheSans B6 SemiBold"/>
      <w:b/>
      <w:sz w:val="20"/>
      <w:lang w:val="en-GB"/>
    </w:rPr>
  </w:style>
  <w:style w:type="character" w:styleId="Hyperlink">
    <w:name w:val="Hyperlink"/>
    <w:uiPriority w:val="99"/>
    <w:rsid w:val="00610B25"/>
    <w:rPr>
      <w:rFonts w:cs="Times New Roman"/>
      <w:color w:val="0000FF"/>
      <w:u w:val="single"/>
    </w:rPr>
  </w:style>
  <w:style w:type="paragraph" w:styleId="TOC1">
    <w:name w:val="toc 1"/>
    <w:basedOn w:val="Normal"/>
    <w:next w:val="Normal"/>
    <w:autoRedefine/>
    <w:uiPriority w:val="39"/>
    <w:rsid w:val="00E6021A"/>
    <w:pPr>
      <w:tabs>
        <w:tab w:val="left" w:pos="567"/>
        <w:tab w:val="left" w:pos="1134"/>
        <w:tab w:val="right" w:leader="dot" w:pos="9214"/>
      </w:tabs>
      <w:spacing w:after="60"/>
    </w:pPr>
    <w:rPr>
      <w:rFonts w:cs="Arial"/>
      <w:bCs w:val="0"/>
      <w:iCs/>
      <w:noProof/>
    </w:rPr>
  </w:style>
  <w:style w:type="paragraph" w:styleId="TOC2">
    <w:name w:val="toc 2"/>
    <w:basedOn w:val="Normal"/>
    <w:next w:val="Normal"/>
    <w:autoRedefine/>
    <w:uiPriority w:val="39"/>
    <w:rsid w:val="003936AE"/>
    <w:pPr>
      <w:tabs>
        <w:tab w:val="left" w:pos="567"/>
        <w:tab w:val="left" w:leader="dot" w:pos="1134"/>
        <w:tab w:val="right" w:leader="dot" w:pos="9214"/>
      </w:tabs>
      <w:spacing w:after="60"/>
    </w:pPr>
    <w:rPr>
      <w:iCs/>
      <w:noProof/>
    </w:rPr>
  </w:style>
  <w:style w:type="character" w:styleId="Strong">
    <w:name w:val="Strong"/>
    <w:uiPriority w:val="22"/>
    <w:qFormat/>
    <w:rsid w:val="00610B25"/>
    <w:rPr>
      <w:rFonts w:cs="Times New Roman"/>
      <w:b/>
      <w:bCs/>
    </w:rPr>
  </w:style>
  <w:style w:type="paragraph" w:customStyle="1" w:styleId="Bnormal">
    <w:name w:val="Bnormal"/>
    <w:basedOn w:val="Normal"/>
    <w:uiPriority w:val="99"/>
    <w:rsid w:val="00610B25"/>
    <w:pPr>
      <w:keepNext/>
      <w:keepLines/>
    </w:pPr>
  </w:style>
  <w:style w:type="paragraph" w:customStyle="1" w:styleId="Text1">
    <w:name w:val="Text1"/>
    <w:basedOn w:val="Normal"/>
    <w:link w:val="Text1Char"/>
    <w:uiPriority w:val="99"/>
    <w:rsid w:val="00610B25"/>
    <w:pPr>
      <w:ind w:left="720"/>
    </w:pPr>
    <w:rPr>
      <w:rFonts w:eastAsia="Times New Roman"/>
      <w:lang w:val="en-AU"/>
    </w:rPr>
  </w:style>
  <w:style w:type="character" w:customStyle="1" w:styleId="Text1Char">
    <w:name w:val="Text1 Char"/>
    <w:link w:val="Text1"/>
    <w:uiPriority w:val="99"/>
    <w:locked/>
    <w:rsid w:val="00610B25"/>
    <w:rPr>
      <w:rFonts w:ascii="Times New Roman" w:eastAsia="Times New Roman" w:hAnsi="Times New Roman" w:cs="Times New Roman"/>
      <w:sz w:val="24"/>
      <w:szCs w:val="24"/>
      <w:lang w:val="en-AU"/>
    </w:rPr>
  </w:style>
  <w:style w:type="character" w:customStyle="1" w:styleId="Char1">
    <w:name w:val="Char1"/>
    <w:uiPriority w:val="99"/>
    <w:rsid w:val="00610B25"/>
    <w:rPr>
      <w:rFonts w:eastAsia="SimSun" w:cs="Times New Roman"/>
      <w:b/>
      <w:sz w:val="24"/>
      <w:szCs w:val="24"/>
      <w:lang w:val="en-US" w:eastAsia="zh-CN" w:bidi="ar-SA"/>
    </w:rPr>
  </w:style>
  <w:style w:type="character" w:customStyle="1" w:styleId="Char">
    <w:name w:val="Char"/>
    <w:uiPriority w:val="99"/>
    <w:rsid w:val="00610B25"/>
    <w:rPr>
      <w:rFonts w:ascii="Arial" w:eastAsia="SimSun" w:hAnsi="Arial" w:cs="Arial"/>
      <w:b/>
      <w:bCs/>
      <w:i/>
      <w:iCs/>
      <w:sz w:val="28"/>
      <w:szCs w:val="28"/>
      <w:lang w:val="en-US" w:eastAsia="zh-CN" w:bidi="ar-SA"/>
    </w:rPr>
  </w:style>
  <w:style w:type="paragraph" w:customStyle="1" w:styleId="Headingnormal">
    <w:name w:val="Headingnormal"/>
    <w:basedOn w:val="Heading2"/>
    <w:uiPriority w:val="99"/>
    <w:rsid w:val="00610B25"/>
  </w:style>
  <w:style w:type="paragraph" w:customStyle="1" w:styleId="Default">
    <w:name w:val="Default"/>
    <w:rsid w:val="00610B25"/>
    <w:pPr>
      <w:autoSpaceDE w:val="0"/>
      <w:autoSpaceDN w:val="0"/>
      <w:adjustRightInd w:val="0"/>
      <w:spacing w:after="0" w:line="240" w:lineRule="auto"/>
    </w:pPr>
    <w:rPr>
      <w:rFonts w:ascii="Arial" w:eastAsia="Times New Roman" w:hAnsi="Arial" w:cs="Arial"/>
      <w:color w:val="000000"/>
      <w:sz w:val="24"/>
      <w:szCs w:val="24"/>
      <w:lang w:eastAsia="en-NZ"/>
    </w:rPr>
  </w:style>
  <w:style w:type="paragraph" w:customStyle="1" w:styleId="StyleBefore5ptAfter5pt">
    <w:name w:val="Style Before:  5 pt After:  5 pt"/>
    <w:basedOn w:val="Normal"/>
    <w:uiPriority w:val="99"/>
    <w:rsid w:val="00610B25"/>
    <w:pPr>
      <w:spacing w:before="100" w:after="100"/>
    </w:pPr>
    <w:rPr>
      <w:rFonts w:ascii="Arial" w:eastAsia="Times New Roman" w:hAnsi="Arial"/>
      <w:sz w:val="28"/>
    </w:rPr>
  </w:style>
  <w:style w:type="character" w:customStyle="1" w:styleId="BalloonTextChar">
    <w:name w:val="Balloon Text Char"/>
    <w:basedOn w:val="DefaultParagraphFont"/>
    <w:link w:val="BalloonText"/>
    <w:uiPriority w:val="99"/>
    <w:semiHidden/>
    <w:rsid w:val="00610B25"/>
    <w:rPr>
      <w:rFonts w:ascii="Times New Roman" w:eastAsia="SimSun" w:hAnsi="Times New Roman" w:cs="Times New Roman"/>
      <w:sz w:val="20"/>
      <w:szCs w:val="20"/>
      <w:lang w:val="en-US" w:eastAsia="zh-CN"/>
    </w:rPr>
  </w:style>
  <w:style w:type="paragraph" w:styleId="BalloonText">
    <w:name w:val="Balloon Text"/>
    <w:basedOn w:val="Normal"/>
    <w:link w:val="BalloonTextChar"/>
    <w:uiPriority w:val="99"/>
    <w:semiHidden/>
    <w:rsid w:val="00610B25"/>
  </w:style>
  <w:style w:type="character" w:customStyle="1" w:styleId="BalloonTextChar1">
    <w:name w:val="Balloon Text Char1"/>
    <w:basedOn w:val="DefaultParagraphFont"/>
    <w:uiPriority w:val="99"/>
    <w:semiHidden/>
    <w:rsid w:val="00610B25"/>
    <w:rPr>
      <w:rFonts w:ascii="Tahoma" w:eastAsia="SimSun" w:hAnsi="Tahoma" w:cs="Tahoma"/>
      <w:sz w:val="16"/>
      <w:szCs w:val="16"/>
      <w:lang w:val="en-US" w:eastAsia="zh-CN"/>
    </w:rPr>
  </w:style>
  <w:style w:type="character" w:customStyle="1" w:styleId="CommentTextChar">
    <w:name w:val="Comment Text Char"/>
    <w:basedOn w:val="DefaultParagraphFont"/>
    <w:link w:val="CommentText"/>
    <w:uiPriority w:val="99"/>
    <w:rsid w:val="00610B25"/>
    <w:rPr>
      <w:rFonts w:ascii="Times New Roman" w:eastAsia="SimSun" w:hAnsi="Times New Roman" w:cs="Times New Roman"/>
      <w:sz w:val="20"/>
      <w:szCs w:val="20"/>
      <w:lang w:val="en-US" w:eastAsia="zh-CN"/>
    </w:rPr>
  </w:style>
  <w:style w:type="paragraph" w:styleId="CommentText">
    <w:name w:val="annotation text"/>
    <w:basedOn w:val="Normal"/>
    <w:link w:val="CommentTextChar"/>
    <w:uiPriority w:val="99"/>
    <w:rsid w:val="00610B25"/>
  </w:style>
  <w:style w:type="character" w:customStyle="1" w:styleId="CommentTextChar1">
    <w:name w:val="Comment Text Char1"/>
    <w:basedOn w:val="DefaultParagraphFont"/>
    <w:uiPriority w:val="99"/>
    <w:semiHidden/>
    <w:rsid w:val="00610B25"/>
    <w:rPr>
      <w:rFonts w:ascii="Times New Roman" w:eastAsia="SimSun" w:hAnsi="Times New Roman" w:cs="Times New Roman"/>
      <w:sz w:val="20"/>
      <w:szCs w:val="20"/>
      <w:lang w:val="en-US" w:eastAsia="zh-CN"/>
    </w:rPr>
  </w:style>
  <w:style w:type="character" w:customStyle="1" w:styleId="CommentSubjectChar">
    <w:name w:val="Comment Subject Char"/>
    <w:basedOn w:val="CommentTextChar"/>
    <w:link w:val="CommentSubject"/>
    <w:uiPriority w:val="99"/>
    <w:semiHidden/>
    <w:rsid w:val="00610B25"/>
    <w:rPr>
      <w:rFonts w:ascii="Times New Roman" w:eastAsia="SimSun" w:hAnsi="Times New Roman" w:cs="Times New Roman"/>
      <w:b/>
      <w:bCs/>
      <w:sz w:val="20"/>
      <w:szCs w:val="20"/>
      <w:lang w:val="en-US" w:eastAsia="zh-CN"/>
    </w:rPr>
  </w:style>
  <w:style w:type="paragraph" w:styleId="CommentSubject">
    <w:name w:val="annotation subject"/>
    <w:basedOn w:val="CommentText"/>
    <w:next w:val="CommentText"/>
    <w:link w:val="CommentSubjectChar"/>
    <w:uiPriority w:val="99"/>
    <w:semiHidden/>
    <w:rsid w:val="00610B25"/>
    <w:rPr>
      <w:b/>
      <w:bCs w:val="0"/>
    </w:rPr>
  </w:style>
  <w:style w:type="character" w:customStyle="1" w:styleId="CommentSubjectChar1">
    <w:name w:val="Comment Subject Char1"/>
    <w:basedOn w:val="CommentTextChar1"/>
    <w:uiPriority w:val="99"/>
    <w:semiHidden/>
    <w:rsid w:val="00610B25"/>
    <w:rPr>
      <w:rFonts w:ascii="Times New Roman" w:eastAsia="SimSun" w:hAnsi="Times New Roman" w:cs="Times New Roman"/>
      <w:b/>
      <w:bCs/>
      <w:sz w:val="20"/>
      <w:szCs w:val="20"/>
      <w:lang w:val="en-US" w:eastAsia="zh-CN"/>
    </w:rPr>
  </w:style>
  <w:style w:type="paragraph" w:styleId="Caption">
    <w:name w:val="caption"/>
    <w:basedOn w:val="Normal"/>
    <w:next w:val="Normal"/>
    <w:uiPriority w:val="99"/>
    <w:qFormat/>
    <w:rsid w:val="00610B25"/>
    <w:rPr>
      <w:b/>
      <w:bCs w:val="0"/>
      <w:color w:val="4F81BD"/>
      <w:sz w:val="18"/>
      <w:szCs w:val="18"/>
    </w:rPr>
  </w:style>
  <w:style w:type="paragraph" w:styleId="ListParagraph">
    <w:name w:val="List Paragraph"/>
    <w:aliases w:val="SJ No.Paras"/>
    <w:basedOn w:val="Normal"/>
    <w:link w:val="ListParagraphChar"/>
    <w:uiPriority w:val="34"/>
    <w:qFormat/>
    <w:rsid w:val="00610B25"/>
    <w:pPr>
      <w:spacing w:after="120"/>
      <w:ind w:left="720"/>
      <w:contextualSpacing/>
    </w:pPr>
  </w:style>
  <w:style w:type="paragraph" w:styleId="TOCHeading">
    <w:name w:val="TOC Heading"/>
    <w:basedOn w:val="Heading1"/>
    <w:next w:val="Normal"/>
    <w:uiPriority w:val="39"/>
    <w:qFormat/>
    <w:rsid w:val="00610B25"/>
    <w:pPr>
      <w:spacing w:before="480" w:line="276" w:lineRule="auto"/>
      <w:outlineLvl w:val="9"/>
    </w:pPr>
    <w:rPr>
      <w:rFonts w:ascii="Cambria" w:eastAsia="Times New Roman" w:hAnsi="Cambria"/>
      <w:bCs w:val="0"/>
      <w:color w:val="365F91"/>
    </w:rPr>
  </w:style>
  <w:style w:type="paragraph" w:styleId="TOC3">
    <w:name w:val="toc 3"/>
    <w:basedOn w:val="Normal"/>
    <w:next w:val="Normal"/>
    <w:autoRedefine/>
    <w:uiPriority w:val="39"/>
    <w:rsid w:val="00674B22"/>
    <w:pPr>
      <w:tabs>
        <w:tab w:val="left" w:pos="9356"/>
        <w:tab w:val="left" w:pos="9498"/>
      </w:tabs>
      <w:spacing w:after="0"/>
      <w:ind w:left="442"/>
    </w:pPr>
    <w:rPr>
      <w:rFonts w:ascii="Calibri" w:eastAsia="Times New Roman" w:hAnsi="Calibri"/>
      <w:sz w:val="22"/>
      <w:szCs w:val="22"/>
    </w:rPr>
  </w:style>
  <w:style w:type="paragraph" w:styleId="TOC4">
    <w:name w:val="toc 4"/>
    <w:basedOn w:val="Normal"/>
    <w:next w:val="Normal"/>
    <w:autoRedefine/>
    <w:uiPriority w:val="39"/>
    <w:unhideWhenUsed/>
    <w:rsid w:val="00610B25"/>
    <w:pPr>
      <w:spacing w:after="100"/>
      <w:ind w:left="660"/>
    </w:pPr>
    <w:rPr>
      <w:rFonts w:ascii="Calibri" w:eastAsia="Times New Roman" w:hAnsi="Calibri"/>
      <w:sz w:val="22"/>
      <w:szCs w:val="22"/>
      <w:lang w:eastAsia="en-NZ"/>
    </w:rPr>
  </w:style>
  <w:style w:type="paragraph" w:styleId="TOC5">
    <w:name w:val="toc 5"/>
    <w:basedOn w:val="Normal"/>
    <w:next w:val="Normal"/>
    <w:autoRedefine/>
    <w:uiPriority w:val="39"/>
    <w:unhideWhenUsed/>
    <w:rsid w:val="00610B25"/>
    <w:pPr>
      <w:spacing w:after="100"/>
      <w:ind w:left="880"/>
    </w:pPr>
    <w:rPr>
      <w:rFonts w:ascii="Calibri" w:eastAsia="Times New Roman" w:hAnsi="Calibri"/>
      <w:sz w:val="22"/>
      <w:szCs w:val="22"/>
      <w:lang w:eastAsia="en-NZ"/>
    </w:rPr>
  </w:style>
  <w:style w:type="paragraph" w:styleId="TOC6">
    <w:name w:val="toc 6"/>
    <w:basedOn w:val="Normal"/>
    <w:next w:val="Normal"/>
    <w:autoRedefine/>
    <w:uiPriority w:val="39"/>
    <w:unhideWhenUsed/>
    <w:rsid w:val="00610B25"/>
    <w:pPr>
      <w:spacing w:after="100"/>
      <w:ind w:left="1100"/>
    </w:pPr>
    <w:rPr>
      <w:rFonts w:ascii="Calibri" w:eastAsia="Times New Roman" w:hAnsi="Calibri"/>
      <w:sz w:val="22"/>
      <w:szCs w:val="22"/>
      <w:lang w:eastAsia="en-NZ"/>
    </w:rPr>
  </w:style>
  <w:style w:type="paragraph" w:styleId="TOC7">
    <w:name w:val="toc 7"/>
    <w:basedOn w:val="Normal"/>
    <w:next w:val="Normal"/>
    <w:autoRedefine/>
    <w:uiPriority w:val="39"/>
    <w:unhideWhenUsed/>
    <w:rsid w:val="00610B25"/>
    <w:pPr>
      <w:spacing w:after="100"/>
      <w:ind w:left="1320"/>
    </w:pPr>
    <w:rPr>
      <w:rFonts w:ascii="Calibri" w:eastAsia="Times New Roman" w:hAnsi="Calibri"/>
      <w:sz w:val="22"/>
      <w:szCs w:val="22"/>
      <w:lang w:eastAsia="en-NZ"/>
    </w:rPr>
  </w:style>
  <w:style w:type="paragraph" w:styleId="TOC8">
    <w:name w:val="toc 8"/>
    <w:basedOn w:val="Normal"/>
    <w:next w:val="Normal"/>
    <w:autoRedefine/>
    <w:uiPriority w:val="39"/>
    <w:unhideWhenUsed/>
    <w:rsid w:val="00610B25"/>
    <w:pPr>
      <w:spacing w:after="100"/>
      <w:ind w:left="1540"/>
    </w:pPr>
    <w:rPr>
      <w:rFonts w:ascii="Calibri" w:eastAsia="Times New Roman" w:hAnsi="Calibri"/>
      <w:sz w:val="22"/>
      <w:szCs w:val="22"/>
      <w:lang w:eastAsia="en-NZ"/>
    </w:rPr>
  </w:style>
  <w:style w:type="paragraph" w:styleId="TOC9">
    <w:name w:val="toc 9"/>
    <w:basedOn w:val="Normal"/>
    <w:next w:val="Normal"/>
    <w:autoRedefine/>
    <w:uiPriority w:val="39"/>
    <w:unhideWhenUsed/>
    <w:rsid w:val="00610B25"/>
    <w:pPr>
      <w:spacing w:after="100"/>
      <w:ind w:left="1760"/>
    </w:pPr>
    <w:rPr>
      <w:rFonts w:ascii="Calibri" w:eastAsia="Times New Roman" w:hAnsi="Calibri"/>
      <w:sz w:val="22"/>
      <w:szCs w:val="22"/>
      <w:lang w:eastAsia="en-NZ"/>
    </w:rPr>
  </w:style>
  <w:style w:type="paragraph" w:customStyle="1" w:styleId="Financial11Column">
    <w:name w:val="Financial 1+1 Column"/>
    <w:basedOn w:val="Normal"/>
    <w:uiPriority w:val="99"/>
    <w:rsid w:val="00610B25"/>
    <w:pPr>
      <w:tabs>
        <w:tab w:val="right" w:pos="1800"/>
        <w:tab w:val="left" w:pos="2140"/>
        <w:tab w:val="left" w:pos="2780"/>
        <w:tab w:val="right" w:pos="8180"/>
        <w:tab w:val="right" w:pos="10176"/>
      </w:tabs>
      <w:suppressAutoHyphens/>
      <w:spacing w:before="130" w:line="260" w:lineRule="atLeast"/>
    </w:pPr>
    <w:rPr>
      <w:rFonts w:ascii="The Sans Semi Bold- Bold Plain" w:hAnsi="The Sans Semi Bold- Bold Plain" w:cs="The Sans Semi Bold- Bold Plain"/>
      <w:b/>
      <w:bCs w:val="0"/>
      <w:color w:val="000000"/>
      <w:lang w:val="en-GB"/>
    </w:rPr>
  </w:style>
  <w:style w:type="paragraph" w:customStyle="1" w:styleId="FinancialNotes">
    <w:name w:val="Financial Notes"/>
    <w:basedOn w:val="Normal"/>
    <w:uiPriority w:val="99"/>
    <w:rsid w:val="00610B25"/>
    <w:pPr>
      <w:tabs>
        <w:tab w:val="right" w:pos="1800"/>
        <w:tab w:val="left" w:pos="2140"/>
        <w:tab w:val="left" w:pos="2778"/>
        <w:tab w:val="left" w:pos="3118"/>
        <w:tab w:val="right" w:pos="6151"/>
        <w:tab w:val="right" w:pos="8180"/>
        <w:tab w:val="right" w:pos="10176"/>
      </w:tabs>
      <w:suppressAutoHyphens/>
      <w:spacing w:before="130" w:line="260" w:lineRule="atLeast"/>
    </w:pPr>
    <w:rPr>
      <w:rFonts w:ascii="The Sans Semi Bold- Bold Plain" w:hAnsi="The Sans Semi Bold- Bold Plain" w:cs="The Sans Semi Bold- Bold Plain"/>
      <w:b/>
      <w:bCs w:val="0"/>
      <w:color w:val="000000"/>
      <w:lang w:val="en-GB"/>
    </w:rPr>
  </w:style>
  <w:style w:type="character" w:customStyle="1" w:styleId="FinancialTextLight">
    <w:name w:val="Financial Text_Light"/>
    <w:uiPriority w:val="99"/>
    <w:rsid w:val="00610B25"/>
    <w:rPr>
      <w:rFonts w:ascii="TheSans-B4SemiLight" w:hAnsi="TheSans-B4SemiLight" w:cs="TheSans-B4SemiLight" w:hint="default"/>
      <w:sz w:val="20"/>
      <w:szCs w:val="20"/>
      <w:lang w:val="en-GB"/>
    </w:rPr>
  </w:style>
  <w:style w:type="character" w:customStyle="1" w:styleId="FinancialTextBold">
    <w:name w:val="Financial Text_Bold"/>
    <w:uiPriority w:val="99"/>
    <w:rsid w:val="00610B25"/>
    <w:rPr>
      <w:rFonts w:ascii="TheSans-B7Bold" w:hAnsi="TheSans-B7Bold" w:cs="TheSans-B7Bold" w:hint="default"/>
      <w:b/>
      <w:bCs/>
      <w:color w:val="004C92"/>
      <w:sz w:val="20"/>
      <w:szCs w:val="20"/>
      <w:lang w:val="en-GB"/>
    </w:rPr>
  </w:style>
  <w:style w:type="character" w:customStyle="1" w:styleId="FinTextBoldItalics">
    <w:name w:val="Fin Text Bold Italics"/>
    <w:uiPriority w:val="99"/>
    <w:rsid w:val="00610B25"/>
    <w:rPr>
      <w:rFonts w:ascii="TheSans-B6SemiBoldItalic" w:hAnsi="TheSans-B6SemiBoldItalic" w:cs="TheSans-B6SemiBoldItalic" w:hint="default"/>
      <w:b/>
      <w:bCs/>
      <w:i/>
      <w:iCs/>
      <w:color w:val="004C92"/>
      <w:sz w:val="20"/>
      <w:szCs w:val="20"/>
      <w:lang w:val="en-GB"/>
    </w:rPr>
  </w:style>
  <w:style w:type="character" w:styleId="Emphasis">
    <w:name w:val="Emphasis"/>
    <w:qFormat/>
    <w:rsid w:val="00610B25"/>
    <w:rPr>
      <w:i/>
      <w:iCs/>
    </w:rPr>
  </w:style>
  <w:style w:type="paragraph" w:styleId="Title">
    <w:name w:val="Title"/>
    <w:basedOn w:val="Normal"/>
    <w:next w:val="Normal"/>
    <w:link w:val="TitleChar"/>
    <w:uiPriority w:val="10"/>
    <w:qFormat/>
    <w:rsid w:val="00610B25"/>
    <w:pPr>
      <w:spacing w:before="240" w:after="60"/>
      <w:jc w:val="center"/>
      <w:outlineLvl w:val="0"/>
    </w:pPr>
    <w:rPr>
      <w:rFonts w:ascii="Cambria" w:eastAsia="Times New Roman" w:hAnsi="Cambria"/>
      <w:b/>
      <w:bCs w:val="0"/>
      <w:kern w:val="28"/>
      <w:sz w:val="32"/>
      <w:szCs w:val="32"/>
    </w:rPr>
  </w:style>
  <w:style w:type="character" w:customStyle="1" w:styleId="TitleChar">
    <w:name w:val="Title Char"/>
    <w:basedOn w:val="DefaultParagraphFont"/>
    <w:link w:val="Title"/>
    <w:uiPriority w:val="10"/>
    <w:rsid w:val="00610B25"/>
    <w:rPr>
      <w:rFonts w:ascii="Cambria" w:eastAsia="Times New Roman" w:hAnsi="Cambria" w:cs="Times New Roman"/>
      <w:b/>
      <w:bCs/>
      <w:kern w:val="28"/>
      <w:sz w:val="32"/>
      <w:szCs w:val="32"/>
      <w:lang w:val="en-US" w:eastAsia="zh-CN"/>
    </w:rPr>
  </w:style>
  <w:style w:type="paragraph" w:customStyle="1" w:styleId="homeimage1">
    <w:name w:val="homeimage1"/>
    <w:basedOn w:val="Normal"/>
    <w:rsid w:val="00610B25"/>
    <w:pPr>
      <w:spacing w:after="315" w:line="336" w:lineRule="auto"/>
    </w:pPr>
    <w:rPr>
      <w:rFonts w:eastAsia="Times New Roman"/>
      <w:color w:val="1C5E71"/>
      <w:sz w:val="23"/>
      <w:szCs w:val="23"/>
      <w:lang w:eastAsia="en-NZ"/>
    </w:rPr>
  </w:style>
  <w:style w:type="paragraph" w:customStyle="1" w:styleId="labelled">
    <w:name w:val="labelled"/>
    <w:basedOn w:val="Normal"/>
    <w:rsid w:val="00610B25"/>
    <w:rPr>
      <w:rFonts w:eastAsia="Times New Roman"/>
      <w:lang w:eastAsia="en-NZ"/>
    </w:rPr>
  </w:style>
  <w:style w:type="character" w:customStyle="1" w:styleId="spc">
    <w:name w:val="spc"/>
    <w:rsid w:val="00610B25"/>
    <w:rPr>
      <w:strike w:val="0"/>
      <w:dstrike w:val="0"/>
      <w:u w:val="none"/>
      <w:effect w:val="none"/>
    </w:rPr>
  </w:style>
  <w:style w:type="character" w:customStyle="1" w:styleId="label">
    <w:name w:val="label"/>
    <w:basedOn w:val="DefaultParagraphFont"/>
    <w:rsid w:val="00610B25"/>
  </w:style>
  <w:style w:type="paragraph" w:customStyle="1" w:styleId="text">
    <w:name w:val="text"/>
    <w:basedOn w:val="Normal"/>
    <w:rsid w:val="00610B25"/>
    <w:rPr>
      <w:rFonts w:eastAsia="Times New Roman"/>
      <w:lang w:eastAsia="en-NZ"/>
    </w:rPr>
  </w:style>
  <w:style w:type="paragraph" w:customStyle="1" w:styleId="PartHeading">
    <w:name w:val="Part Heading"/>
    <w:basedOn w:val="Heading1"/>
    <w:link w:val="PartHeadingChar"/>
    <w:qFormat/>
    <w:rsid w:val="00610B25"/>
  </w:style>
  <w:style w:type="character" w:customStyle="1" w:styleId="PartHeadingChar">
    <w:name w:val="Part Heading Char"/>
    <w:basedOn w:val="Heading1Char"/>
    <w:link w:val="PartHeading"/>
    <w:rsid w:val="00610B25"/>
    <w:rPr>
      <w:rFonts w:ascii="Times New Roman" w:eastAsia="SimSun" w:hAnsi="Times New Roman" w:cs="Times New Roman"/>
      <w:b/>
      <w:bCs/>
      <w:noProof/>
      <w:color w:val="000000" w:themeColor="text1"/>
      <w:spacing w:val="2"/>
      <w:sz w:val="32"/>
      <w:szCs w:val="32"/>
      <w:lang w:val="en-US" w:eastAsia="zh-CN"/>
    </w:rPr>
  </w:style>
  <w:style w:type="paragraph" w:customStyle="1" w:styleId="Figureheading">
    <w:name w:val="Figure heading"/>
    <w:basedOn w:val="Normal"/>
    <w:link w:val="FigureheadingChar"/>
    <w:qFormat/>
    <w:rsid w:val="00610B25"/>
    <w:rPr>
      <w:rFonts w:ascii="Arial" w:hAnsi="Arial"/>
      <w:b/>
      <w:color w:val="000000"/>
      <w:sz w:val="22"/>
    </w:rPr>
  </w:style>
  <w:style w:type="character" w:customStyle="1" w:styleId="FigureheadingChar">
    <w:name w:val="Figure heading Char"/>
    <w:basedOn w:val="DefaultParagraphFont"/>
    <w:link w:val="Figureheading"/>
    <w:rsid w:val="00610B25"/>
    <w:rPr>
      <w:rFonts w:ascii="Arial" w:eastAsia="SimSun" w:hAnsi="Arial" w:cs="Times New Roman"/>
      <w:b/>
      <w:color w:val="000000"/>
      <w:szCs w:val="24"/>
      <w:lang w:val="en-US" w:eastAsia="zh-CN"/>
    </w:rPr>
  </w:style>
  <w:style w:type="character" w:customStyle="1" w:styleId="DocumentMapChar">
    <w:name w:val="Document Map Char"/>
    <w:basedOn w:val="DefaultParagraphFont"/>
    <w:link w:val="DocumentMap"/>
    <w:uiPriority w:val="99"/>
    <w:semiHidden/>
    <w:rsid w:val="00610B25"/>
    <w:rPr>
      <w:rFonts w:ascii="Tahoma" w:eastAsia="SimSun" w:hAnsi="Tahoma" w:cs="Tahoma"/>
      <w:sz w:val="16"/>
      <w:szCs w:val="16"/>
      <w:lang w:val="en-US" w:eastAsia="zh-CN"/>
    </w:rPr>
  </w:style>
  <w:style w:type="paragraph" w:styleId="DocumentMap">
    <w:name w:val="Document Map"/>
    <w:basedOn w:val="Normal"/>
    <w:link w:val="DocumentMapChar"/>
    <w:uiPriority w:val="99"/>
    <w:semiHidden/>
    <w:unhideWhenUsed/>
    <w:rsid w:val="00610B25"/>
    <w:rPr>
      <w:rFonts w:ascii="Tahoma" w:hAnsi="Tahoma" w:cs="Tahoma"/>
      <w:sz w:val="16"/>
      <w:szCs w:val="16"/>
    </w:rPr>
  </w:style>
  <w:style w:type="character" w:customStyle="1" w:styleId="DocumentMapChar1">
    <w:name w:val="Document Map Char1"/>
    <w:basedOn w:val="DefaultParagraphFont"/>
    <w:uiPriority w:val="99"/>
    <w:semiHidden/>
    <w:rsid w:val="00610B25"/>
    <w:rPr>
      <w:rFonts w:ascii="Tahoma" w:eastAsia="SimSun" w:hAnsi="Tahoma" w:cs="Tahoma"/>
      <w:sz w:val="16"/>
      <w:szCs w:val="16"/>
      <w:lang w:val="en-US" w:eastAsia="zh-CN"/>
    </w:rPr>
  </w:style>
  <w:style w:type="paragraph" w:customStyle="1" w:styleId="Pa4">
    <w:name w:val="Pa4"/>
    <w:basedOn w:val="Normal"/>
    <w:next w:val="Normal"/>
    <w:uiPriority w:val="99"/>
    <w:rsid w:val="00610B25"/>
    <w:pPr>
      <w:spacing w:after="120" w:line="201" w:lineRule="atLeast"/>
    </w:pPr>
    <w:rPr>
      <w:rFonts w:ascii="TheSansSemiBold" w:hAnsi="TheSansSemiBold"/>
    </w:rPr>
  </w:style>
  <w:style w:type="character" w:styleId="CommentReference">
    <w:name w:val="annotation reference"/>
    <w:basedOn w:val="DefaultParagraphFont"/>
    <w:uiPriority w:val="99"/>
    <w:semiHidden/>
    <w:unhideWhenUsed/>
    <w:rsid w:val="00610B25"/>
    <w:rPr>
      <w:sz w:val="16"/>
      <w:szCs w:val="16"/>
    </w:rPr>
  </w:style>
  <w:style w:type="paragraph" w:styleId="NoSpacing">
    <w:name w:val="No Spacing"/>
    <w:link w:val="NoSpacingChar"/>
    <w:uiPriority w:val="1"/>
    <w:qFormat/>
    <w:rsid w:val="00610B25"/>
    <w:pPr>
      <w:spacing w:after="0" w:line="240" w:lineRule="auto"/>
    </w:pPr>
    <w:rPr>
      <w:rFonts w:ascii="Times New Roman" w:eastAsia="SimSun" w:hAnsi="Times New Roman" w:cs="Times New Roman"/>
      <w:sz w:val="20"/>
      <w:szCs w:val="20"/>
      <w:lang w:val="en-US" w:eastAsia="zh-CN"/>
    </w:rPr>
  </w:style>
  <w:style w:type="character" w:customStyle="1" w:styleId="ListParagraphChar">
    <w:name w:val="List Paragraph Char"/>
    <w:aliases w:val="SJ No.Paras Char"/>
    <w:basedOn w:val="DefaultParagraphFont"/>
    <w:link w:val="ListParagraph"/>
    <w:uiPriority w:val="34"/>
    <w:locked/>
    <w:rsid w:val="00610B25"/>
    <w:rPr>
      <w:rFonts w:ascii="Times New Roman" w:eastAsia="SimSun" w:hAnsi="Times New Roman" w:cs="Times New Roman"/>
      <w:sz w:val="20"/>
      <w:szCs w:val="20"/>
      <w:lang w:val="en-US" w:eastAsia="zh-CN"/>
    </w:rPr>
  </w:style>
  <w:style w:type="character" w:styleId="FollowedHyperlink">
    <w:name w:val="FollowedHyperlink"/>
    <w:basedOn w:val="DefaultParagraphFont"/>
    <w:uiPriority w:val="99"/>
    <w:semiHidden/>
    <w:unhideWhenUsed/>
    <w:rsid w:val="00610B25"/>
    <w:rPr>
      <w:color w:val="800080" w:themeColor="followedHyperlink"/>
      <w:u w:val="single"/>
    </w:rPr>
  </w:style>
  <w:style w:type="paragraph" w:styleId="Revision">
    <w:name w:val="Revision"/>
    <w:hidden/>
    <w:uiPriority w:val="99"/>
    <w:semiHidden/>
    <w:rsid w:val="00610B25"/>
    <w:pPr>
      <w:spacing w:after="0" w:line="240" w:lineRule="auto"/>
    </w:pPr>
    <w:rPr>
      <w:rFonts w:ascii="Times New Roman" w:eastAsia="SimSun" w:hAnsi="Times New Roman" w:cs="Times New Roman"/>
      <w:sz w:val="20"/>
      <w:szCs w:val="20"/>
      <w:lang w:val="en-US" w:eastAsia="zh-CN"/>
    </w:rPr>
  </w:style>
  <w:style w:type="paragraph" w:customStyle="1" w:styleId="UnnumtextBodytext">
    <w:name w:val="Unnum text: Body text"/>
    <w:basedOn w:val="BodyText"/>
    <w:rsid w:val="00610B25"/>
    <w:pPr>
      <w:spacing w:before="60" w:after="140" w:line="320" w:lineRule="atLeast"/>
    </w:pPr>
    <w:rPr>
      <w:rFonts w:ascii="Calibri" w:eastAsia="Times New Roman" w:hAnsi="Calibri"/>
      <w:sz w:val="22"/>
      <w:szCs w:val="22"/>
      <w:lang w:eastAsia="en-NZ"/>
    </w:rPr>
  </w:style>
  <w:style w:type="paragraph" w:customStyle="1" w:styleId="Quotation">
    <w:name w:val="Quotation"/>
    <w:basedOn w:val="Normal"/>
    <w:uiPriority w:val="6"/>
    <w:rsid w:val="00610B25"/>
    <w:pPr>
      <w:spacing w:before="60" w:after="120" w:line="320" w:lineRule="atLeast"/>
      <w:ind w:left="357" w:right="357"/>
    </w:pPr>
    <w:rPr>
      <w:rFonts w:ascii="Calibri" w:eastAsia="Times New Roman" w:hAnsi="Calibri"/>
      <w:i/>
      <w:color w:val="646464"/>
      <w:sz w:val="22"/>
      <w:szCs w:val="22"/>
      <w:lang w:eastAsia="en-NZ"/>
    </w:rPr>
  </w:style>
  <w:style w:type="paragraph" w:customStyle="1" w:styleId="ARHeading1">
    <w:name w:val="ARHeading1"/>
    <w:basedOn w:val="Normal"/>
    <w:link w:val="ARHeading1Char"/>
    <w:qFormat/>
    <w:rsid w:val="00E042F8"/>
    <w:pPr>
      <w:numPr>
        <w:numId w:val="1"/>
      </w:numPr>
    </w:pPr>
    <w:rPr>
      <w:rFonts w:eastAsiaTheme="minorHAnsi" w:cs="Arial"/>
      <w:b/>
      <w:spacing w:val="2"/>
      <w:sz w:val="36"/>
      <w:szCs w:val="30"/>
      <w:lang w:val="en-GB"/>
    </w:rPr>
  </w:style>
  <w:style w:type="character" w:customStyle="1" w:styleId="ARHeading1Char">
    <w:name w:val="ARHeading1 Char"/>
    <w:basedOn w:val="DefaultParagraphFont"/>
    <w:link w:val="ARHeading1"/>
    <w:rsid w:val="00E042F8"/>
    <w:rPr>
      <w:rFonts w:cs="Arial"/>
      <w:b/>
      <w:bCs/>
      <w:color w:val="000000" w:themeColor="text1"/>
      <w:spacing w:val="2"/>
      <w:sz w:val="36"/>
      <w:szCs w:val="30"/>
      <w:lang w:val="en-GB"/>
    </w:rPr>
  </w:style>
  <w:style w:type="table" w:styleId="TableGrid">
    <w:name w:val="Table Grid"/>
    <w:basedOn w:val="TableNormal"/>
    <w:uiPriority w:val="59"/>
    <w:rsid w:val="00BE4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946DC7"/>
    <w:rPr>
      <w:rFonts w:ascii="Times New Roman" w:eastAsia="SimSun" w:hAnsi="Times New Roman" w:cs="Times New Roman"/>
      <w:sz w:val="20"/>
      <w:szCs w:val="20"/>
      <w:lang w:val="en-US" w:eastAsia="zh-CN"/>
    </w:rPr>
  </w:style>
  <w:style w:type="paragraph" w:customStyle="1" w:styleId="Bullets">
    <w:name w:val="Bullets"/>
    <w:basedOn w:val="ListParagraph"/>
    <w:link w:val="BulletsChar"/>
    <w:qFormat/>
    <w:rsid w:val="008127BA"/>
    <w:pPr>
      <w:numPr>
        <w:numId w:val="2"/>
      </w:numPr>
      <w:contextualSpacing w:val="0"/>
      <w:jc w:val="left"/>
    </w:pPr>
    <w:rPr>
      <w:shd w:val="clear" w:color="auto" w:fill="FFFFFF"/>
    </w:rPr>
  </w:style>
  <w:style w:type="paragraph" w:customStyle="1" w:styleId="Footnote">
    <w:name w:val="Footnote"/>
    <w:basedOn w:val="NormalWeb"/>
    <w:link w:val="FootnoteChar"/>
    <w:qFormat/>
    <w:rsid w:val="001416D2"/>
    <w:pPr>
      <w:spacing w:before="0" w:beforeAutospacing="0" w:after="0" w:afterAutospacing="0"/>
    </w:pPr>
    <w:rPr>
      <w:sz w:val="20"/>
      <w:szCs w:val="20"/>
    </w:rPr>
  </w:style>
  <w:style w:type="character" w:customStyle="1" w:styleId="BulletsChar">
    <w:name w:val="Bullets Char"/>
    <w:basedOn w:val="ListParagraphChar"/>
    <w:link w:val="Bullets"/>
    <w:rsid w:val="008127BA"/>
    <w:rPr>
      <w:rFonts w:ascii="Times New Roman" w:eastAsia="Calibri" w:hAnsi="Times New Roman" w:cs="Times New Roman"/>
      <w:bCs/>
      <w:color w:val="000000" w:themeColor="text1"/>
      <w:sz w:val="24"/>
      <w:szCs w:val="24"/>
      <w:lang w:val="en-US" w:eastAsia="zh-CN"/>
    </w:rPr>
  </w:style>
  <w:style w:type="character" w:customStyle="1" w:styleId="NormalWebChar">
    <w:name w:val="Normal (Web) Char"/>
    <w:basedOn w:val="DefaultParagraphFont"/>
    <w:link w:val="NormalWeb"/>
    <w:uiPriority w:val="99"/>
    <w:rsid w:val="001416D2"/>
    <w:rPr>
      <w:rFonts w:eastAsia="Calibri" w:cs="Times New Roman"/>
      <w:bCs/>
      <w:color w:val="000000" w:themeColor="text1"/>
      <w:sz w:val="24"/>
      <w:szCs w:val="24"/>
      <w:lang w:val="en-US"/>
    </w:rPr>
  </w:style>
  <w:style w:type="character" w:customStyle="1" w:styleId="FootnoteChar">
    <w:name w:val="Footnote Char"/>
    <w:basedOn w:val="NormalWebChar"/>
    <w:link w:val="Footnote"/>
    <w:rsid w:val="001416D2"/>
    <w:rPr>
      <w:rFonts w:eastAsia="Calibri" w:cs="Times New Roman"/>
      <w:bCs/>
      <w:color w:val="000000" w:themeColor="text1"/>
      <w:sz w:val="20"/>
      <w:szCs w:val="20"/>
      <w:lang w:val="en-US"/>
    </w:rPr>
  </w:style>
  <w:style w:type="character" w:styleId="UnresolvedMention">
    <w:name w:val="Unresolved Mention"/>
    <w:basedOn w:val="DefaultParagraphFont"/>
    <w:uiPriority w:val="99"/>
    <w:semiHidden/>
    <w:unhideWhenUsed/>
    <w:rsid w:val="00467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7720">
      <w:bodyDiv w:val="1"/>
      <w:marLeft w:val="0"/>
      <w:marRight w:val="0"/>
      <w:marTop w:val="0"/>
      <w:marBottom w:val="0"/>
      <w:divBdr>
        <w:top w:val="none" w:sz="0" w:space="0" w:color="auto"/>
        <w:left w:val="none" w:sz="0" w:space="0" w:color="auto"/>
        <w:bottom w:val="none" w:sz="0" w:space="0" w:color="auto"/>
        <w:right w:val="none" w:sz="0" w:space="0" w:color="auto"/>
      </w:divBdr>
    </w:div>
    <w:div w:id="14187239">
      <w:bodyDiv w:val="1"/>
      <w:marLeft w:val="0"/>
      <w:marRight w:val="0"/>
      <w:marTop w:val="0"/>
      <w:marBottom w:val="0"/>
      <w:divBdr>
        <w:top w:val="none" w:sz="0" w:space="0" w:color="auto"/>
        <w:left w:val="none" w:sz="0" w:space="0" w:color="auto"/>
        <w:bottom w:val="none" w:sz="0" w:space="0" w:color="auto"/>
        <w:right w:val="none" w:sz="0" w:space="0" w:color="auto"/>
      </w:divBdr>
    </w:div>
    <w:div w:id="16854286">
      <w:bodyDiv w:val="1"/>
      <w:marLeft w:val="0"/>
      <w:marRight w:val="0"/>
      <w:marTop w:val="0"/>
      <w:marBottom w:val="0"/>
      <w:divBdr>
        <w:top w:val="none" w:sz="0" w:space="0" w:color="auto"/>
        <w:left w:val="none" w:sz="0" w:space="0" w:color="auto"/>
        <w:bottom w:val="none" w:sz="0" w:space="0" w:color="auto"/>
        <w:right w:val="none" w:sz="0" w:space="0" w:color="auto"/>
      </w:divBdr>
    </w:div>
    <w:div w:id="49886824">
      <w:bodyDiv w:val="1"/>
      <w:marLeft w:val="0"/>
      <w:marRight w:val="0"/>
      <w:marTop w:val="0"/>
      <w:marBottom w:val="0"/>
      <w:divBdr>
        <w:top w:val="none" w:sz="0" w:space="0" w:color="auto"/>
        <w:left w:val="none" w:sz="0" w:space="0" w:color="auto"/>
        <w:bottom w:val="none" w:sz="0" w:space="0" w:color="auto"/>
        <w:right w:val="none" w:sz="0" w:space="0" w:color="auto"/>
      </w:divBdr>
    </w:div>
    <w:div w:id="51925739">
      <w:bodyDiv w:val="1"/>
      <w:marLeft w:val="0"/>
      <w:marRight w:val="0"/>
      <w:marTop w:val="0"/>
      <w:marBottom w:val="0"/>
      <w:divBdr>
        <w:top w:val="none" w:sz="0" w:space="0" w:color="auto"/>
        <w:left w:val="none" w:sz="0" w:space="0" w:color="auto"/>
        <w:bottom w:val="none" w:sz="0" w:space="0" w:color="auto"/>
        <w:right w:val="none" w:sz="0" w:space="0" w:color="auto"/>
      </w:divBdr>
    </w:div>
    <w:div w:id="115297836">
      <w:bodyDiv w:val="1"/>
      <w:marLeft w:val="0"/>
      <w:marRight w:val="0"/>
      <w:marTop w:val="0"/>
      <w:marBottom w:val="0"/>
      <w:divBdr>
        <w:top w:val="none" w:sz="0" w:space="0" w:color="auto"/>
        <w:left w:val="none" w:sz="0" w:space="0" w:color="auto"/>
        <w:bottom w:val="none" w:sz="0" w:space="0" w:color="auto"/>
        <w:right w:val="none" w:sz="0" w:space="0" w:color="auto"/>
      </w:divBdr>
    </w:div>
    <w:div w:id="158621157">
      <w:bodyDiv w:val="1"/>
      <w:marLeft w:val="0"/>
      <w:marRight w:val="0"/>
      <w:marTop w:val="0"/>
      <w:marBottom w:val="0"/>
      <w:divBdr>
        <w:top w:val="none" w:sz="0" w:space="0" w:color="auto"/>
        <w:left w:val="none" w:sz="0" w:space="0" w:color="auto"/>
        <w:bottom w:val="none" w:sz="0" w:space="0" w:color="auto"/>
        <w:right w:val="none" w:sz="0" w:space="0" w:color="auto"/>
      </w:divBdr>
    </w:div>
    <w:div w:id="171383782">
      <w:bodyDiv w:val="1"/>
      <w:marLeft w:val="0"/>
      <w:marRight w:val="0"/>
      <w:marTop w:val="0"/>
      <w:marBottom w:val="0"/>
      <w:divBdr>
        <w:top w:val="none" w:sz="0" w:space="0" w:color="auto"/>
        <w:left w:val="none" w:sz="0" w:space="0" w:color="auto"/>
        <w:bottom w:val="none" w:sz="0" w:space="0" w:color="auto"/>
        <w:right w:val="none" w:sz="0" w:space="0" w:color="auto"/>
      </w:divBdr>
    </w:div>
    <w:div w:id="191382120">
      <w:bodyDiv w:val="1"/>
      <w:marLeft w:val="0"/>
      <w:marRight w:val="0"/>
      <w:marTop w:val="0"/>
      <w:marBottom w:val="0"/>
      <w:divBdr>
        <w:top w:val="none" w:sz="0" w:space="0" w:color="auto"/>
        <w:left w:val="none" w:sz="0" w:space="0" w:color="auto"/>
        <w:bottom w:val="none" w:sz="0" w:space="0" w:color="auto"/>
        <w:right w:val="none" w:sz="0" w:space="0" w:color="auto"/>
      </w:divBdr>
    </w:div>
    <w:div w:id="215506140">
      <w:bodyDiv w:val="1"/>
      <w:marLeft w:val="0"/>
      <w:marRight w:val="0"/>
      <w:marTop w:val="0"/>
      <w:marBottom w:val="0"/>
      <w:divBdr>
        <w:top w:val="none" w:sz="0" w:space="0" w:color="auto"/>
        <w:left w:val="none" w:sz="0" w:space="0" w:color="auto"/>
        <w:bottom w:val="none" w:sz="0" w:space="0" w:color="auto"/>
        <w:right w:val="none" w:sz="0" w:space="0" w:color="auto"/>
      </w:divBdr>
    </w:div>
    <w:div w:id="227615794">
      <w:bodyDiv w:val="1"/>
      <w:marLeft w:val="0"/>
      <w:marRight w:val="0"/>
      <w:marTop w:val="0"/>
      <w:marBottom w:val="0"/>
      <w:divBdr>
        <w:top w:val="none" w:sz="0" w:space="0" w:color="auto"/>
        <w:left w:val="none" w:sz="0" w:space="0" w:color="auto"/>
        <w:bottom w:val="none" w:sz="0" w:space="0" w:color="auto"/>
        <w:right w:val="none" w:sz="0" w:space="0" w:color="auto"/>
      </w:divBdr>
    </w:div>
    <w:div w:id="237062785">
      <w:bodyDiv w:val="1"/>
      <w:marLeft w:val="0"/>
      <w:marRight w:val="0"/>
      <w:marTop w:val="0"/>
      <w:marBottom w:val="0"/>
      <w:divBdr>
        <w:top w:val="none" w:sz="0" w:space="0" w:color="auto"/>
        <w:left w:val="none" w:sz="0" w:space="0" w:color="auto"/>
        <w:bottom w:val="none" w:sz="0" w:space="0" w:color="auto"/>
        <w:right w:val="none" w:sz="0" w:space="0" w:color="auto"/>
      </w:divBdr>
    </w:div>
    <w:div w:id="253588848">
      <w:bodyDiv w:val="1"/>
      <w:marLeft w:val="0"/>
      <w:marRight w:val="0"/>
      <w:marTop w:val="0"/>
      <w:marBottom w:val="0"/>
      <w:divBdr>
        <w:top w:val="none" w:sz="0" w:space="0" w:color="auto"/>
        <w:left w:val="none" w:sz="0" w:space="0" w:color="auto"/>
        <w:bottom w:val="none" w:sz="0" w:space="0" w:color="auto"/>
        <w:right w:val="none" w:sz="0" w:space="0" w:color="auto"/>
      </w:divBdr>
    </w:div>
    <w:div w:id="268394979">
      <w:bodyDiv w:val="1"/>
      <w:marLeft w:val="0"/>
      <w:marRight w:val="0"/>
      <w:marTop w:val="0"/>
      <w:marBottom w:val="0"/>
      <w:divBdr>
        <w:top w:val="none" w:sz="0" w:space="0" w:color="auto"/>
        <w:left w:val="none" w:sz="0" w:space="0" w:color="auto"/>
        <w:bottom w:val="none" w:sz="0" w:space="0" w:color="auto"/>
        <w:right w:val="none" w:sz="0" w:space="0" w:color="auto"/>
      </w:divBdr>
    </w:div>
    <w:div w:id="309796161">
      <w:bodyDiv w:val="1"/>
      <w:marLeft w:val="0"/>
      <w:marRight w:val="0"/>
      <w:marTop w:val="0"/>
      <w:marBottom w:val="0"/>
      <w:divBdr>
        <w:top w:val="none" w:sz="0" w:space="0" w:color="auto"/>
        <w:left w:val="none" w:sz="0" w:space="0" w:color="auto"/>
        <w:bottom w:val="none" w:sz="0" w:space="0" w:color="auto"/>
        <w:right w:val="none" w:sz="0" w:space="0" w:color="auto"/>
      </w:divBdr>
    </w:div>
    <w:div w:id="340204384">
      <w:bodyDiv w:val="1"/>
      <w:marLeft w:val="0"/>
      <w:marRight w:val="0"/>
      <w:marTop w:val="0"/>
      <w:marBottom w:val="0"/>
      <w:divBdr>
        <w:top w:val="none" w:sz="0" w:space="0" w:color="auto"/>
        <w:left w:val="none" w:sz="0" w:space="0" w:color="auto"/>
        <w:bottom w:val="none" w:sz="0" w:space="0" w:color="auto"/>
        <w:right w:val="none" w:sz="0" w:space="0" w:color="auto"/>
      </w:divBdr>
    </w:div>
    <w:div w:id="347367012">
      <w:bodyDiv w:val="1"/>
      <w:marLeft w:val="0"/>
      <w:marRight w:val="0"/>
      <w:marTop w:val="0"/>
      <w:marBottom w:val="0"/>
      <w:divBdr>
        <w:top w:val="none" w:sz="0" w:space="0" w:color="auto"/>
        <w:left w:val="none" w:sz="0" w:space="0" w:color="auto"/>
        <w:bottom w:val="none" w:sz="0" w:space="0" w:color="auto"/>
        <w:right w:val="none" w:sz="0" w:space="0" w:color="auto"/>
      </w:divBdr>
    </w:div>
    <w:div w:id="387267480">
      <w:bodyDiv w:val="1"/>
      <w:marLeft w:val="0"/>
      <w:marRight w:val="0"/>
      <w:marTop w:val="0"/>
      <w:marBottom w:val="0"/>
      <w:divBdr>
        <w:top w:val="none" w:sz="0" w:space="0" w:color="auto"/>
        <w:left w:val="none" w:sz="0" w:space="0" w:color="auto"/>
        <w:bottom w:val="none" w:sz="0" w:space="0" w:color="auto"/>
        <w:right w:val="none" w:sz="0" w:space="0" w:color="auto"/>
      </w:divBdr>
    </w:div>
    <w:div w:id="404031281">
      <w:bodyDiv w:val="1"/>
      <w:marLeft w:val="0"/>
      <w:marRight w:val="0"/>
      <w:marTop w:val="0"/>
      <w:marBottom w:val="0"/>
      <w:divBdr>
        <w:top w:val="none" w:sz="0" w:space="0" w:color="auto"/>
        <w:left w:val="none" w:sz="0" w:space="0" w:color="auto"/>
        <w:bottom w:val="none" w:sz="0" w:space="0" w:color="auto"/>
        <w:right w:val="none" w:sz="0" w:space="0" w:color="auto"/>
      </w:divBdr>
    </w:div>
    <w:div w:id="419520635">
      <w:bodyDiv w:val="1"/>
      <w:marLeft w:val="0"/>
      <w:marRight w:val="0"/>
      <w:marTop w:val="0"/>
      <w:marBottom w:val="0"/>
      <w:divBdr>
        <w:top w:val="none" w:sz="0" w:space="0" w:color="auto"/>
        <w:left w:val="none" w:sz="0" w:space="0" w:color="auto"/>
        <w:bottom w:val="none" w:sz="0" w:space="0" w:color="auto"/>
        <w:right w:val="none" w:sz="0" w:space="0" w:color="auto"/>
      </w:divBdr>
    </w:div>
    <w:div w:id="435835812">
      <w:bodyDiv w:val="1"/>
      <w:marLeft w:val="0"/>
      <w:marRight w:val="0"/>
      <w:marTop w:val="0"/>
      <w:marBottom w:val="0"/>
      <w:divBdr>
        <w:top w:val="none" w:sz="0" w:space="0" w:color="auto"/>
        <w:left w:val="none" w:sz="0" w:space="0" w:color="auto"/>
        <w:bottom w:val="none" w:sz="0" w:space="0" w:color="auto"/>
        <w:right w:val="none" w:sz="0" w:space="0" w:color="auto"/>
      </w:divBdr>
    </w:div>
    <w:div w:id="449979530">
      <w:bodyDiv w:val="1"/>
      <w:marLeft w:val="0"/>
      <w:marRight w:val="0"/>
      <w:marTop w:val="0"/>
      <w:marBottom w:val="0"/>
      <w:divBdr>
        <w:top w:val="none" w:sz="0" w:space="0" w:color="auto"/>
        <w:left w:val="none" w:sz="0" w:space="0" w:color="auto"/>
        <w:bottom w:val="none" w:sz="0" w:space="0" w:color="auto"/>
        <w:right w:val="none" w:sz="0" w:space="0" w:color="auto"/>
      </w:divBdr>
    </w:div>
    <w:div w:id="454639722">
      <w:bodyDiv w:val="1"/>
      <w:marLeft w:val="0"/>
      <w:marRight w:val="0"/>
      <w:marTop w:val="0"/>
      <w:marBottom w:val="0"/>
      <w:divBdr>
        <w:top w:val="none" w:sz="0" w:space="0" w:color="auto"/>
        <w:left w:val="none" w:sz="0" w:space="0" w:color="auto"/>
        <w:bottom w:val="none" w:sz="0" w:space="0" w:color="auto"/>
        <w:right w:val="none" w:sz="0" w:space="0" w:color="auto"/>
      </w:divBdr>
    </w:div>
    <w:div w:id="458837047">
      <w:bodyDiv w:val="1"/>
      <w:marLeft w:val="0"/>
      <w:marRight w:val="0"/>
      <w:marTop w:val="0"/>
      <w:marBottom w:val="0"/>
      <w:divBdr>
        <w:top w:val="none" w:sz="0" w:space="0" w:color="auto"/>
        <w:left w:val="none" w:sz="0" w:space="0" w:color="auto"/>
        <w:bottom w:val="none" w:sz="0" w:space="0" w:color="auto"/>
        <w:right w:val="none" w:sz="0" w:space="0" w:color="auto"/>
      </w:divBdr>
    </w:div>
    <w:div w:id="476462630">
      <w:bodyDiv w:val="1"/>
      <w:marLeft w:val="0"/>
      <w:marRight w:val="0"/>
      <w:marTop w:val="0"/>
      <w:marBottom w:val="0"/>
      <w:divBdr>
        <w:top w:val="none" w:sz="0" w:space="0" w:color="auto"/>
        <w:left w:val="none" w:sz="0" w:space="0" w:color="auto"/>
        <w:bottom w:val="none" w:sz="0" w:space="0" w:color="auto"/>
        <w:right w:val="none" w:sz="0" w:space="0" w:color="auto"/>
      </w:divBdr>
    </w:div>
    <w:div w:id="500779029">
      <w:bodyDiv w:val="1"/>
      <w:marLeft w:val="0"/>
      <w:marRight w:val="0"/>
      <w:marTop w:val="0"/>
      <w:marBottom w:val="0"/>
      <w:divBdr>
        <w:top w:val="none" w:sz="0" w:space="0" w:color="auto"/>
        <w:left w:val="none" w:sz="0" w:space="0" w:color="auto"/>
        <w:bottom w:val="none" w:sz="0" w:space="0" w:color="auto"/>
        <w:right w:val="none" w:sz="0" w:space="0" w:color="auto"/>
      </w:divBdr>
    </w:div>
    <w:div w:id="503210309">
      <w:bodyDiv w:val="1"/>
      <w:marLeft w:val="0"/>
      <w:marRight w:val="0"/>
      <w:marTop w:val="0"/>
      <w:marBottom w:val="0"/>
      <w:divBdr>
        <w:top w:val="none" w:sz="0" w:space="0" w:color="auto"/>
        <w:left w:val="none" w:sz="0" w:space="0" w:color="auto"/>
        <w:bottom w:val="none" w:sz="0" w:space="0" w:color="auto"/>
        <w:right w:val="none" w:sz="0" w:space="0" w:color="auto"/>
      </w:divBdr>
    </w:div>
    <w:div w:id="510687051">
      <w:bodyDiv w:val="1"/>
      <w:marLeft w:val="0"/>
      <w:marRight w:val="0"/>
      <w:marTop w:val="0"/>
      <w:marBottom w:val="0"/>
      <w:divBdr>
        <w:top w:val="none" w:sz="0" w:space="0" w:color="auto"/>
        <w:left w:val="none" w:sz="0" w:space="0" w:color="auto"/>
        <w:bottom w:val="none" w:sz="0" w:space="0" w:color="auto"/>
        <w:right w:val="none" w:sz="0" w:space="0" w:color="auto"/>
      </w:divBdr>
    </w:div>
    <w:div w:id="510947660">
      <w:bodyDiv w:val="1"/>
      <w:marLeft w:val="0"/>
      <w:marRight w:val="0"/>
      <w:marTop w:val="0"/>
      <w:marBottom w:val="0"/>
      <w:divBdr>
        <w:top w:val="none" w:sz="0" w:space="0" w:color="auto"/>
        <w:left w:val="none" w:sz="0" w:space="0" w:color="auto"/>
        <w:bottom w:val="none" w:sz="0" w:space="0" w:color="auto"/>
        <w:right w:val="none" w:sz="0" w:space="0" w:color="auto"/>
      </w:divBdr>
    </w:div>
    <w:div w:id="511651843">
      <w:bodyDiv w:val="1"/>
      <w:marLeft w:val="0"/>
      <w:marRight w:val="0"/>
      <w:marTop w:val="0"/>
      <w:marBottom w:val="0"/>
      <w:divBdr>
        <w:top w:val="none" w:sz="0" w:space="0" w:color="auto"/>
        <w:left w:val="none" w:sz="0" w:space="0" w:color="auto"/>
        <w:bottom w:val="none" w:sz="0" w:space="0" w:color="auto"/>
        <w:right w:val="none" w:sz="0" w:space="0" w:color="auto"/>
      </w:divBdr>
    </w:div>
    <w:div w:id="532497861">
      <w:bodyDiv w:val="1"/>
      <w:marLeft w:val="0"/>
      <w:marRight w:val="0"/>
      <w:marTop w:val="0"/>
      <w:marBottom w:val="0"/>
      <w:divBdr>
        <w:top w:val="none" w:sz="0" w:space="0" w:color="auto"/>
        <w:left w:val="none" w:sz="0" w:space="0" w:color="auto"/>
        <w:bottom w:val="none" w:sz="0" w:space="0" w:color="auto"/>
        <w:right w:val="none" w:sz="0" w:space="0" w:color="auto"/>
      </w:divBdr>
    </w:div>
    <w:div w:id="532889312">
      <w:bodyDiv w:val="1"/>
      <w:marLeft w:val="0"/>
      <w:marRight w:val="0"/>
      <w:marTop w:val="0"/>
      <w:marBottom w:val="0"/>
      <w:divBdr>
        <w:top w:val="none" w:sz="0" w:space="0" w:color="auto"/>
        <w:left w:val="none" w:sz="0" w:space="0" w:color="auto"/>
        <w:bottom w:val="none" w:sz="0" w:space="0" w:color="auto"/>
        <w:right w:val="none" w:sz="0" w:space="0" w:color="auto"/>
      </w:divBdr>
    </w:div>
    <w:div w:id="534346041">
      <w:bodyDiv w:val="1"/>
      <w:marLeft w:val="0"/>
      <w:marRight w:val="0"/>
      <w:marTop w:val="0"/>
      <w:marBottom w:val="0"/>
      <w:divBdr>
        <w:top w:val="none" w:sz="0" w:space="0" w:color="auto"/>
        <w:left w:val="none" w:sz="0" w:space="0" w:color="auto"/>
        <w:bottom w:val="none" w:sz="0" w:space="0" w:color="auto"/>
        <w:right w:val="none" w:sz="0" w:space="0" w:color="auto"/>
      </w:divBdr>
    </w:div>
    <w:div w:id="555967217">
      <w:bodyDiv w:val="1"/>
      <w:marLeft w:val="0"/>
      <w:marRight w:val="0"/>
      <w:marTop w:val="0"/>
      <w:marBottom w:val="0"/>
      <w:divBdr>
        <w:top w:val="none" w:sz="0" w:space="0" w:color="auto"/>
        <w:left w:val="none" w:sz="0" w:space="0" w:color="auto"/>
        <w:bottom w:val="none" w:sz="0" w:space="0" w:color="auto"/>
        <w:right w:val="none" w:sz="0" w:space="0" w:color="auto"/>
      </w:divBdr>
    </w:div>
    <w:div w:id="585726871">
      <w:bodyDiv w:val="1"/>
      <w:marLeft w:val="0"/>
      <w:marRight w:val="0"/>
      <w:marTop w:val="0"/>
      <w:marBottom w:val="0"/>
      <w:divBdr>
        <w:top w:val="none" w:sz="0" w:space="0" w:color="auto"/>
        <w:left w:val="none" w:sz="0" w:space="0" w:color="auto"/>
        <w:bottom w:val="none" w:sz="0" w:space="0" w:color="auto"/>
        <w:right w:val="none" w:sz="0" w:space="0" w:color="auto"/>
      </w:divBdr>
    </w:div>
    <w:div w:id="588348688">
      <w:bodyDiv w:val="1"/>
      <w:marLeft w:val="0"/>
      <w:marRight w:val="0"/>
      <w:marTop w:val="0"/>
      <w:marBottom w:val="0"/>
      <w:divBdr>
        <w:top w:val="none" w:sz="0" w:space="0" w:color="auto"/>
        <w:left w:val="none" w:sz="0" w:space="0" w:color="auto"/>
        <w:bottom w:val="none" w:sz="0" w:space="0" w:color="auto"/>
        <w:right w:val="none" w:sz="0" w:space="0" w:color="auto"/>
      </w:divBdr>
    </w:div>
    <w:div w:id="589434926">
      <w:bodyDiv w:val="1"/>
      <w:marLeft w:val="0"/>
      <w:marRight w:val="0"/>
      <w:marTop w:val="0"/>
      <w:marBottom w:val="0"/>
      <w:divBdr>
        <w:top w:val="none" w:sz="0" w:space="0" w:color="auto"/>
        <w:left w:val="none" w:sz="0" w:space="0" w:color="auto"/>
        <w:bottom w:val="none" w:sz="0" w:space="0" w:color="auto"/>
        <w:right w:val="none" w:sz="0" w:space="0" w:color="auto"/>
      </w:divBdr>
    </w:div>
    <w:div w:id="602035467">
      <w:bodyDiv w:val="1"/>
      <w:marLeft w:val="0"/>
      <w:marRight w:val="0"/>
      <w:marTop w:val="0"/>
      <w:marBottom w:val="0"/>
      <w:divBdr>
        <w:top w:val="none" w:sz="0" w:space="0" w:color="auto"/>
        <w:left w:val="none" w:sz="0" w:space="0" w:color="auto"/>
        <w:bottom w:val="none" w:sz="0" w:space="0" w:color="auto"/>
        <w:right w:val="none" w:sz="0" w:space="0" w:color="auto"/>
      </w:divBdr>
    </w:div>
    <w:div w:id="605963912">
      <w:bodyDiv w:val="1"/>
      <w:marLeft w:val="0"/>
      <w:marRight w:val="0"/>
      <w:marTop w:val="0"/>
      <w:marBottom w:val="0"/>
      <w:divBdr>
        <w:top w:val="none" w:sz="0" w:space="0" w:color="auto"/>
        <w:left w:val="none" w:sz="0" w:space="0" w:color="auto"/>
        <w:bottom w:val="none" w:sz="0" w:space="0" w:color="auto"/>
        <w:right w:val="none" w:sz="0" w:space="0" w:color="auto"/>
      </w:divBdr>
    </w:div>
    <w:div w:id="607006524">
      <w:bodyDiv w:val="1"/>
      <w:marLeft w:val="0"/>
      <w:marRight w:val="0"/>
      <w:marTop w:val="0"/>
      <w:marBottom w:val="0"/>
      <w:divBdr>
        <w:top w:val="none" w:sz="0" w:space="0" w:color="auto"/>
        <w:left w:val="none" w:sz="0" w:space="0" w:color="auto"/>
        <w:bottom w:val="none" w:sz="0" w:space="0" w:color="auto"/>
        <w:right w:val="none" w:sz="0" w:space="0" w:color="auto"/>
      </w:divBdr>
    </w:div>
    <w:div w:id="630868156">
      <w:bodyDiv w:val="1"/>
      <w:marLeft w:val="0"/>
      <w:marRight w:val="0"/>
      <w:marTop w:val="0"/>
      <w:marBottom w:val="0"/>
      <w:divBdr>
        <w:top w:val="none" w:sz="0" w:space="0" w:color="auto"/>
        <w:left w:val="none" w:sz="0" w:space="0" w:color="auto"/>
        <w:bottom w:val="none" w:sz="0" w:space="0" w:color="auto"/>
        <w:right w:val="none" w:sz="0" w:space="0" w:color="auto"/>
      </w:divBdr>
    </w:div>
    <w:div w:id="636881569">
      <w:bodyDiv w:val="1"/>
      <w:marLeft w:val="0"/>
      <w:marRight w:val="0"/>
      <w:marTop w:val="0"/>
      <w:marBottom w:val="0"/>
      <w:divBdr>
        <w:top w:val="none" w:sz="0" w:space="0" w:color="auto"/>
        <w:left w:val="none" w:sz="0" w:space="0" w:color="auto"/>
        <w:bottom w:val="none" w:sz="0" w:space="0" w:color="auto"/>
        <w:right w:val="none" w:sz="0" w:space="0" w:color="auto"/>
      </w:divBdr>
    </w:div>
    <w:div w:id="637421806">
      <w:bodyDiv w:val="1"/>
      <w:marLeft w:val="0"/>
      <w:marRight w:val="0"/>
      <w:marTop w:val="0"/>
      <w:marBottom w:val="0"/>
      <w:divBdr>
        <w:top w:val="none" w:sz="0" w:space="0" w:color="auto"/>
        <w:left w:val="none" w:sz="0" w:space="0" w:color="auto"/>
        <w:bottom w:val="none" w:sz="0" w:space="0" w:color="auto"/>
        <w:right w:val="none" w:sz="0" w:space="0" w:color="auto"/>
      </w:divBdr>
    </w:div>
    <w:div w:id="676613826">
      <w:bodyDiv w:val="1"/>
      <w:marLeft w:val="0"/>
      <w:marRight w:val="0"/>
      <w:marTop w:val="0"/>
      <w:marBottom w:val="0"/>
      <w:divBdr>
        <w:top w:val="none" w:sz="0" w:space="0" w:color="auto"/>
        <w:left w:val="none" w:sz="0" w:space="0" w:color="auto"/>
        <w:bottom w:val="none" w:sz="0" w:space="0" w:color="auto"/>
        <w:right w:val="none" w:sz="0" w:space="0" w:color="auto"/>
      </w:divBdr>
    </w:div>
    <w:div w:id="679702211">
      <w:bodyDiv w:val="1"/>
      <w:marLeft w:val="0"/>
      <w:marRight w:val="0"/>
      <w:marTop w:val="0"/>
      <w:marBottom w:val="0"/>
      <w:divBdr>
        <w:top w:val="none" w:sz="0" w:space="0" w:color="auto"/>
        <w:left w:val="none" w:sz="0" w:space="0" w:color="auto"/>
        <w:bottom w:val="none" w:sz="0" w:space="0" w:color="auto"/>
        <w:right w:val="none" w:sz="0" w:space="0" w:color="auto"/>
      </w:divBdr>
    </w:div>
    <w:div w:id="682051906">
      <w:bodyDiv w:val="1"/>
      <w:marLeft w:val="0"/>
      <w:marRight w:val="0"/>
      <w:marTop w:val="0"/>
      <w:marBottom w:val="0"/>
      <w:divBdr>
        <w:top w:val="none" w:sz="0" w:space="0" w:color="auto"/>
        <w:left w:val="none" w:sz="0" w:space="0" w:color="auto"/>
        <w:bottom w:val="none" w:sz="0" w:space="0" w:color="auto"/>
        <w:right w:val="none" w:sz="0" w:space="0" w:color="auto"/>
      </w:divBdr>
    </w:div>
    <w:div w:id="702635490">
      <w:bodyDiv w:val="1"/>
      <w:marLeft w:val="0"/>
      <w:marRight w:val="0"/>
      <w:marTop w:val="0"/>
      <w:marBottom w:val="0"/>
      <w:divBdr>
        <w:top w:val="none" w:sz="0" w:space="0" w:color="auto"/>
        <w:left w:val="none" w:sz="0" w:space="0" w:color="auto"/>
        <w:bottom w:val="none" w:sz="0" w:space="0" w:color="auto"/>
        <w:right w:val="none" w:sz="0" w:space="0" w:color="auto"/>
      </w:divBdr>
    </w:div>
    <w:div w:id="725568881">
      <w:bodyDiv w:val="1"/>
      <w:marLeft w:val="0"/>
      <w:marRight w:val="0"/>
      <w:marTop w:val="0"/>
      <w:marBottom w:val="0"/>
      <w:divBdr>
        <w:top w:val="none" w:sz="0" w:space="0" w:color="auto"/>
        <w:left w:val="none" w:sz="0" w:space="0" w:color="auto"/>
        <w:bottom w:val="none" w:sz="0" w:space="0" w:color="auto"/>
        <w:right w:val="none" w:sz="0" w:space="0" w:color="auto"/>
      </w:divBdr>
    </w:div>
    <w:div w:id="727269169">
      <w:bodyDiv w:val="1"/>
      <w:marLeft w:val="0"/>
      <w:marRight w:val="0"/>
      <w:marTop w:val="0"/>
      <w:marBottom w:val="0"/>
      <w:divBdr>
        <w:top w:val="none" w:sz="0" w:space="0" w:color="auto"/>
        <w:left w:val="none" w:sz="0" w:space="0" w:color="auto"/>
        <w:bottom w:val="none" w:sz="0" w:space="0" w:color="auto"/>
        <w:right w:val="none" w:sz="0" w:space="0" w:color="auto"/>
      </w:divBdr>
    </w:div>
    <w:div w:id="742677096">
      <w:bodyDiv w:val="1"/>
      <w:marLeft w:val="0"/>
      <w:marRight w:val="0"/>
      <w:marTop w:val="0"/>
      <w:marBottom w:val="0"/>
      <w:divBdr>
        <w:top w:val="none" w:sz="0" w:space="0" w:color="auto"/>
        <w:left w:val="none" w:sz="0" w:space="0" w:color="auto"/>
        <w:bottom w:val="none" w:sz="0" w:space="0" w:color="auto"/>
        <w:right w:val="none" w:sz="0" w:space="0" w:color="auto"/>
      </w:divBdr>
    </w:div>
    <w:div w:id="747112301">
      <w:bodyDiv w:val="1"/>
      <w:marLeft w:val="0"/>
      <w:marRight w:val="0"/>
      <w:marTop w:val="0"/>
      <w:marBottom w:val="0"/>
      <w:divBdr>
        <w:top w:val="none" w:sz="0" w:space="0" w:color="auto"/>
        <w:left w:val="none" w:sz="0" w:space="0" w:color="auto"/>
        <w:bottom w:val="none" w:sz="0" w:space="0" w:color="auto"/>
        <w:right w:val="none" w:sz="0" w:space="0" w:color="auto"/>
      </w:divBdr>
    </w:div>
    <w:div w:id="760680113">
      <w:bodyDiv w:val="1"/>
      <w:marLeft w:val="0"/>
      <w:marRight w:val="0"/>
      <w:marTop w:val="0"/>
      <w:marBottom w:val="0"/>
      <w:divBdr>
        <w:top w:val="none" w:sz="0" w:space="0" w:color="auto"/>
        <w:left w:val="none" w:sz="0" w:space="0" w:color="auto"/>
        <w:bottom w:val="none" w:sz="0" w:space="0" w:color="auto"/>
        <w:right w:val="none" w:sz="0" w:space="0" w:color="auto"/>
      </w:divBdr>
    </w:div>
    <w:div w:id="773744290">
      <w:bodyDiv w:val="1"/>
      <w:marLeft w:val="0"/>
      <w:marRight w:val="0"/>
      <w:marTop w:val="0"/>
      <w:marBottom w:val="0"/>
      <w:divBdr>
        <w:top w:val="none" w:sz="0" w:space="0" w:color="auto"/>
        <w:left w:val="none" w:sz="0" w:space="0" w:color="auto"/>
        <w:bottom w:val="none" w:sz="0" w:space="0" w:color="auto"/>
        <w:right w:val="none" w:sz="0" w:space="0" w:color="auto"/>
      </w:divBdr>
    </w:div>
    <w:div w:id="805591274">
      <w:bodyDiv w:val="1"/>
      <w:marLeft w:val="0"/>
      <w:marRight w:val="0"/>
      <w:marTop w:val="0"/>
      <w:marBottom w:val="0"/>
      <w:divBdr>
        <w:top w:val="none" w:sz="0" w:space="0" w:color="auto"/>
        <w:left w:val="none" w:sz="0" w:space="0" w:color="auto"/>
        <w:bottom w:val="none" w:sz="0" w:space="0" w:color="auto"/>
        <w:right w:val="none" w:sz="0" w:space="0" w:color="auto"/>
      </w:divBdr>
    </w:div>
    <w:div w:id="817117395">
      <w:bodyDiv w:val="1"/>
      <w:marLeft w:val="0"/>
      <w:marRight w:val="0"/>
      <w:marTop w:val="0"/>
      <w:marBottom w:val="0"/>
      <w:divBdr>
        <w:top w:val="none" w:sz="0" w:space="0" w:color="auto"/>
        <w:left w:val="none" w:sz="0" w:space="0" w:color="auto"/>
        <w:bottom w:val="none" w:sz="0" w:space="0" w:color="auto"/>
        <w:right w:val="none" w:sz="0" w:space="0" w:color="auto"/>
      </w:divBdr>
    </w:div>
    <w:div w:id="838499156">
      <w:bodyDiv w:val="1"/>
      <w:marLeft w:val="0"/>
      <w:marRight w:val="0"/>
      <w:marTop w:val="0"/>
      <w:marBottom w:val="0"/>
      <w:divBdr>
        <w:top w:val="none" w:sz="0" w:space="0" w:color="auto"/>
        <w:left w:val="none" w:sz="0" w:space="0" w:color="auto"/>
        <w:bottom w:val="none" w:sz="0" w:space="0" w:color="auto"/>
        <w:right w:val="none" w:sz="0" w:space="0" w:color="auto"/>
      </w:divBdr>
    </w:div>
    <w:div w:id="848449450">
      <w:bodyDiv w:val="1"/>
      <w:marLeft w:val="0"/>
      <w:marRight w:val="0"/>
      <w:marTop w:val="0"/>
      <w:marBottom w:val="0"/>
      <w:divBdr>
        <w:top w:val="none" w:sz="0" w:space="0" w:color="auto"/>
        <w:left w:val="none" w:sz="0" w:space="0" w:color="auto"/>
        <w:bottom w:val="none" w:sz="0" w:space="0" w:color="auto"/>
        <w:right w:val="none" w:sz="0" w:space="0" w:color="auto"/>
      </w:divBdr>
    </w:div>
    <w:div w:id="850798706">
      <w:bodyDiv w:val="1"/>
      <w:marLeft w:val="0"/>
      <w:marRight w:val="0"/>
      <w:marTop w:val="0"/>
      <w:marBottom w:val="0"/>
      <w:divBdr>
        <w:top w:val="none" w:sz="0" w:space="0" w:color="auto"/>
        <w:left w:val="none" w:sz="0" w:space="0" w:color="auto"/>
        <w:bottom w:val="none" w:sz="0" w:space="0" w:color="auto"/>
        <w:right w:val="none" w:sz="0" w:space="0" w:color="auto"/>
      </w:divBdr>
    </w:div>
    <w:div w:id="865406045">
      <w:bodyDiv w:val="1"/>
      <w:marLeft w:val="0"/>
      <w:marRight w:val="0"/>
      <w:marTop w:val="0"/>
      <w:marBottom w:val="0"/>
      <w:divBdr>
        <w:top w:val="none" w:sz="0" w:space="0" w:color="auto"/>
        <w:left w:val="none" w:sz="0" w:space="0" w:color="auto"/>
        <w:bottom w:val="none" w:sz="0" w:space="0" w:color="auto"/>
        <w:right w:val="none" w:sz="0" w:space="0" w:color="auto"/>
      </w:divBdr>
    </w:div>
    <w:div w:id="876237649">
      <w:bodyDiv w:val="1"/>
      <w:marLeft w:val="0"/>
      <w:marRight w:val="0"/>
      <w:marTop w:val="0"/>
      <w:marBottom w:val="0"/>
      <w:divBdr>
        <w:top w:val="none" w:sz="0" w:space="0" w:color="auto"/>
        <w:left w:val="none" w:sz="0" w:space="0" w:color="auto"/>
        <w:bottom w:val="none" w:sz="0" w:space="0" w:color="auto"/>
        <w:right w:val="none" w:sz="0" w:space="0" w:color="auto"/>
      </w:divBdr>
    </w:div>
    <w:div w:id="881206426">
      <w:bodyDiv w:val="1"/>
      <w:marLeft w:val="0"/>
      <w:marRight w:val="0"/>
      <w:marTop w:val="0"/>
      <w:marBottom w:val="0"/>
      <w:divBdr>
        <w:top w:val="none" w:sz="0" w:space="0" w:color="auto"/>
        <w:left w:val="none" w:sz="0" w:space="0" w:color="auto"/>
        <w:bottom w:val="none" w:sz="0" w:space="0" w:color="auto"/>
        <w:right w:val="none" w:sz="0" w:space="0" w:color="auto"/>
      </w:divBdr>
    </w:div>
    <w:div w:id="895966979">
      <w:bodyDiv w:val="1"/>
      <w:marLeft w:val="0"/>
      <w:marRight w:val="0"/>
      <w:marTop w:val="0"/>
      <w:marBottom w:val="0"/>
      <w:divBdr>
        <w:top w:val="none" w:sz="0" w:space="0" w:color="auto"/>
        <w:left w:val="none" w:sz="0" w:space="0" w:color="auto"/>
        <w:bottom w:val="none" w:sz="0" w:space="0" w:color="auto"/>
        <w:right w:val="none" w:sz="0" w:space="0" w:color="auto"/>
      </w:divBdr>
    </w:div>
    <w:div w:id="917135797">
      <w:bodyDiv w:val="1"/>
      <w:marLeft w:val="0"/>
      <w:marRight w:val="0"/>
      <w:marTop w:val="0"/>
      <w:marBottom w:val="0"/>
      <w:divBdr>
        <w:top w:val="none" w:sz="0" w:space="0" w:color="auto"/>
        <w:left w:val="none" w:sz="0" w:space="0" w:color="auto"/>
        <w:bottom w:val="none" w:sz="0" w:space="0" w:color="auto"/>
        <w:right w:val="none" w:sz="0" w:space="0" w:color="auto"/>
      </w:divBdr>
    </w:div>
    <w:div w:id="919606026">
      <w:bodyDiv w:val="1"/>
      <w:marLeft w:val="0"/>
      <w:marRight w:val="0"/>
      <w:marTop w:val="0"/>
      <w:marBottom w:val="0"/>
      <w:divBdr>
        <w:top w:val="none" w:sz="0" w:space="0" w:color="auto"/>
        <w:left w:val="none" w:sz="0" w:space="0" w:color="auto"/>
        <w:bottom w:val="none" w:sz="0" w:space="0" w:color="auto"/>
        <w:right w:val="none" w:sz="0" w:space="0" w:color="auto"/>
      </w:divBdr>
    </w:div>
    <w:div w:id="922109005">
      <w:bodyDiv w:val="1"/>
      <w:marLeft w:val="0"/>
      <w:marRight w:val="0"/>
      <w:marTop w:val="0"/>
      <w:marBottom w:val="0"/>
      <w:divBdr>
        <w:top w:val="none" w:sz="0" w:space="0" w:color="auto"/>
        <w:left w:val="none" w:sz="0" w:space="0" w:color="auto"/>
        <w:bottom w:val="none" w:sz="0" w:space="0" w:color="auto"/>
        <w:right w:val="none" w:sz="0" w:space="0" w:color="auto"/>
      </w:divBdr>
    </w:div>
    <w:div w:id="974869281">
      <w:bodyDiv w:val="1"/>
      <w:marLeft w:val="0"/>
      <w:marRight w:val="0"/>
      <w:marTop w:val="0"/>
      <w:marBottom w:val="0"/>
      <w:divBdr>
        <w:top w:val="none" w:sz="0" w:space="0" w:color="auto"/>
        <w:left w:val="none" w:sz="0" w:space="0" w:color="auto"/>
        <w:bottom w:val="none" w:sz="0" w:space="0" w:color="auto"/>
        <w:right w:val="none" w:sz="0" w:space="0" w:color="auto"/>
      </w:divBdr>
    </w:div>
    <w:div w:id="984046981">
      <w:bodyDiv w:val="1"/>
      <w:marLeft w:val="0"/>
      <w:marRight w:val="0"/>
      <w:marTop w:val="0"/>
      <w:marBottom w:val="0"/>
      <w:divBdr>
        <w:top w:val="none" w:sz="0" w:space="0" w:color="auto"/>
        <w:left w:val="none" w:sz="0" w:space="0" w:color="auto"/>
        <w:bottom w:val="none" w:sz="0" w:space="0" w:color="auto"/>
        <w:right w:val="none" w:sz="0" w:space="0" w:color="auto"/>
      </w:divBdr>
    </w:div>
    <w:div w:id="984235128">
      <w:bodyDiv w:val="1"/>
      <w:marLeft w:val="0"/>
      <w:marRight w:val="0"/>
      <w:marTop w:val="0"/>
      <w:marBottom w:val="0"/>
      <w:divBdr>
        <w:top w:val="none" w:sz="0" w:space="0" w:color="auto"/>
        <w:left w:val="none" w:sz="0" w:space="0" w:color="auto"/>
        <w:bottom w:val="none" w:sz="0" w:space="0" w:color="auto"/>
        <w:right w:val="none" w:sz="0" w:space="0" w:color="auto"/>
      </w:divBdr>
    </w:div>
    <w:div w:id="1018317168">
      <w:bodyDiv w:val="1"/>
      <w:marLeft w:val="0"/>
      <w:marRight w:val="0"/>
      <w:marTop w:val="0"/>
      <w:marBottom w:val="0"/>
      <w:divBdr>
        <w:top w:val="none" w:sz="0" w:space="0" w:color="auto"/>
        <w:left w:val="none" w:sz="0" w:space="0" w:color="auto"/>
        <w:bottom w:val="none" w:sz="0" w:space="0" w:color="auto"/>
        <w:right w:val="none" w:sz="0" w:space="0" w:color="auto"/>
      </w:divBdr>
    </w:div>
    <w:div w:id="1042831046">
      <w:bodyDiv w:val="1"/>
      <w:marLeft w:val="0"/>
      <w:marRight w:val="0"/>
      <w:marTop w:val="0"/>
      <w:marBottom w:val="0"/>
      <w:divBdr>
        <w:top w:val="none" w:sz="0" w:space="0" w:color="auto"/>
        <w:left w:val="none" w:sz="0" w:space="0" w:color="auto"/>
        <w:bottom w:val="none" w:sz="0" w:space="0" w:color="auto"/>
        <w:right w:val="none" w:sz="0" w:space="0" w:color="auto"/>
      </w:divBdr>
    </w:div>
    <w:div w:id="1045374169">
      <w:bodyDiv w:val="1"/>
      <w:marLeft w:val="0"/>
      <w:marRight w:val="0"/>
      <w:marTop w:val="0"/>
      <w:marBottom w:val="0"/>
      <w:divBdr>
        <w:top w:val="none" w:sz="0" w:space="0" w:color="auto"/>
        <w:left w:val="none" w:sz="0" w:space="0" w:color="auto"/>
        <w:bottom w:val="none" w:sz="0" w:space="0" w:color="auto"/>
        <w:right w:val="none" w:sz="0" w:space="0" w:color="auto"/>
      </w:divBdr>
    </w:div>
    <w:div w:id="1079986642">
      <w:bodyDiv w:val="1"/>
      <w:marLeft w:val="0"/>
      <w:marRight w:val="0"/>
      <w:marTop w:val="0"/>
      <w:marBottom w:val="0"/>
      <w:divBdr>
        <w:top w:val="none" w:sz="0" w:space="0" w:color="auto"/>
        <w:left w:val="none" w:sz="0" w:space="0" w:color="auto"/>
        <w:bottom w:val="none" w:sz="0" w:space="0" w:color="auto"/>
        <w:right w:val="none" w:sz="0" w:space="0" w:color="auto"/>
      </w:divBdr>
    </w:div>
    <w:div w:id="1091856153">
      <w:bodyDiv w:val="1"/>
      <w:marLeft w:val="0"/>
      <w:marRight w:val="0"/>
      <w:marTop w:val="0"/>
      <w:marBottom w:val="0"/>
      <w:divBdr>
        <w:top w:val="none" w:sz="0" w:space="0" w:color="auto"/>
        <w:left w:val="none" w:sz="0" w:space="0" w:color="auto"/>
        <w:bottom w:val="none" w:sz="0" w:space="0" w:color="auto"/>
        <w:right w:val="none" w:sz="0" w:space="0" w:color="auto"/>
      </w:divBdr>
    </w:div>
    <w:div w:id="1118648155">
      <w:bodyDiv w:val="1"/>
      <w:marLeft w:val="0"/>
      <w:marRight w:val="0"/>
      <w:marTop w:val="0"/>
      <w:marBottom w:val="0"/>
      <w:divBdr>
        <w:top w:val="none" w:sz="0" w:space="0" w:color="auto"/>
        <w:left w:val="none" w:sz="0" w:space="0" w:color="auto"/>
        <w:bottom w:val="none" w:sz="0" w:space="0" w:color="auto"/>
        <w:right w:val="none" w:sz="0" w:space="0" w:color="auto"/>
      </w:divBdr>
    </w:div>
    <w:div w:id="1124080247">
      <w:bodyDiv w:val="1"/>
      <w:marLeft w:val="0"/>
      <w:marRight w:val="0"/>
      <w:marTop w:val="0"/>
      <w:marBottom w:val="0"/>
      <w:divBdr>
        <w:top w:val="none" w:sz="0" w:space="0" w:color="auto"/>
        <w:left w:val="none" w:sz="0" w:space="0" w:color="auto"/>
        <w:bottom w:val="none" w:sz="0" w:space="0" w:color="auto"/>
        <w:right w:val="none" w:sz="0" w:space="0" w:color="auto"/>
      </w:divBdr>
    </w:div>
    <w:div w:id="1136138780">
      <w:bodyDiv w:val="1"/>
      <w:marLeft w:val="0"/>
      <w:marRight w:val="0"/>
      <w:marTop w:val="0"/>
      <w:marBottom w:val="0"/>
      <w:divBdr>
        <w:top w:val="none" w:sz="0" w:space="0" w:color="auto"/>
        <w:left w:val="none" w:sz="0" w:space="0" w:color="auto"/>
        <w:bottom w:val="none" w:sz="0" w:space="0" w:color="auto"/>
        <w:right w:val="none" w:sz="0" w:space="0" w:color="auto"/>
      </w:divBdr>
    </w:div>
    <w:div w:id="1162544701">
      <w:bodyDiv w:val="1"/>
      <w:marLeft w:val="0"/>
      <w:marRight w:val="0"/>
      <w:marTop w:val="0"/>
      <w:marBottom w:val="0"/>
      <w:divBdr>
        <w:top w:val="none" w:sz="0" w:space="0" w:color="auto"/>
        <w:left w:val="none" w:sz="0" w:space="0" w:color="auto"/>
        <w:bottom w:val="none" w:sz="0" w:space="0" w:color="auto"/>
        <w:right w:val="none" w:sz="0" w:space="0" w:color="auto"/>
      </w:divBdr>
    </w:div>
    <w:div w:id="1179735059">
      <w:bodyDiv w:val="1"/>
      <w:marLeft w:val="0"/>
      <w:marRight w:val="0"/>
      <w:marTop w:val="0"/>
      <w:marBottom w:val="0"/>
      <w:divBdr>
        <w:top w:val="none" w:sz="0" w:space="0" w:color="auto"/>
        <w:left w:val="none" w:sz="0" w:space="0" w:color="auto"/>
        <w:bottom w:val="none" w:sz="0" w:space="0" w:color="auto"/>
        <w:right w:val="none" w:sz="0" w:space="0" w:color="auto"/>
      </w:divBdr>
    </w:div>
    <w:div w:id="1183587248">
      <w:bodyDiv w:val="1"/>
      <w:marLeft w:val="0"/>
      <w:marRight w:val="0"/>
      <w:marTop w:val="0"/>
      <w:marBottom w:val="0"/>
      <w:divBdr>
        <w:top w:val="none" w:sz="0" w:space="0" w:color="auto"/>
        <w:left w:val="none" w:sz="0" w:space="0" w:color="auto"/>
        <w:bottom w:val="none" w:sz="0" w:space="0" w:color="auto"/>
        <w:right w:val="none" w:sz="0" w:space="0" w:color="auto"/>
      </w:divBdr>
    </w:div>
    <w:div w:id="1229876107">
      <w:bodyDiv w:val="1"/>
      <w:marLeft w:val="0"/>
      <w:marRight w:val="0"/>
      <w:marTop w:val="0"/>
      <w:marBottom w:val="0"/>
      <w:divBdr>
        <w:top w:val="none" w:sz="0" w:space="0" w:color="auto"/>
        <w:left w:val="none" w:sz="0" w:space="0" w:color="auto"/>
        <w:bottom w:val="none" w:sz="0" w:space="0" w:color="auto"/>
        <w:right w:val="none" w:sz="0" w:space="0" w:color="auto"/>
      </w:divBdr>
    </w:div>
    <w:div w:id="1237395419">
      <w:bodyDiv w:val="1"/>
      <w:marLeft w:val="0"/>
      <w:marRight w:val="0"/>
      <w:marTop w:val="0"/>
      <w:marBottom w:val="0"/>
      <w:divBdr>
        <w:top w:val="none" w:sz="0" w:space="0" w:color="auto"/>
        <w:left w:val="none" w:sz="0" w:space="0" w:color="auto"/>
        <w:bottom w:val="none" w:sz="0" w:space="0" w:color="auto"/>
        <w:right w:val="none" w:sz="0" w:space="0" w:color="auto"/>
      </w:divBdr>
    </w:div>
    <w:div w:id="1254625678">
      <w:bodyDiv w:val="1"/>
      <w:marLeft w:val="0"/>
      <w:marRight w:val="0"/>
      <w:marTop w:val="0"/>
      <w:marBottom w:val="0"/>
      <w:divBdr>
        <w:top w:val="none" w:sz="0" w:space="0" w:color="auto"/>
        <w:left w:val="none" w:sz="0" w:space="0" w:color="auto"/>
        <w:bottom w:val="none" w:sz="0" w:space="0" w:color="auto"/>
        <w:right w:val="none" w:sz="0" w:space="0" w:color="auto"/>
      </w:divBdr>
    </w:div>
    <w:div w:id="1254633528">
      <w:bodyDiv w:val="1"/>
      <w:marLeft w:val="0"/>
      <w:marRight w:val="0"/>
      <w:marTop w:val="0"/>
      <w:marBottom w:val="0"/>
      <w:divBdr>
        <w:top w:val="none" w:sz="0" w:space="0" w:color="auto"/>
        <w:left w:val="none" w:sz="0" w:space="0" w:color="auto"/>
        <w:bottom w:val="none" w:sz="0" w:space="0" w:color="auto"/>
        <w:right w:val="none" w:sz="0" w:space="0" w:color="auto"/>
      </w:divBdr>
    </w:div>
    <w:div w:id="1290169135">
      <w:bodyDiv w:val="1"/>
      <w:marLeft w:val="0"/>
      <w:marRight w:val="0"/>
      <w:marTop w:val="0"/>
      <w:marBottom w:val="0"/>
      <w:divBdr>
        <w:top w:val="none" w:sz="0" w:space="0" w:color="auto"/>
        <w:left w:val="none" w:sz="0" w:space="0" w:color="auto"/>
        <w:bottom w:val="none" w:sz="0" w:space="0" w:color="auto"/>
        <w:right w:val="none" w:sz="0" w:space="0" w:color="auto"/>
      </w:divBdr>
    </w:div>
    <w:div w:id="1293629283">
      <w:bodyDiv w:val="1"/>
      <w:marLeft w:val="0"/>
      <w:marRight w:val="0"/>
      <w:marTop w:val="0"/>
      <w:marBottom w:val="0"/>
      <w:divBdr>
        <w:top w:val="none" w:sz="0" w:space="0" w:color="auto"/>
        <w:left w:val="none" w:sz="0" w:space="0" w:color="auto"/>
        <w:bottom w:val="none" w:sz="0" w:space="0" w:color="auto"/>
        <w:right w:val="none" w:sz="0" w:space="0" w:color="auto"/>
      </w:divBdr>
    </w:div>
    <w:div w:id="1294752251">
      <w:bodyDiv w:val="1"/>
      <w:marLeft w:val="0"/>
      <w:marRight w:val="0"/>
      <w:marTop w:val="0"/>
      <w:marBottom w:val="0"/>
      <w:divBdr>
        <w:top w:val="none" w:sz="0" w:space="0" w:color="auto"/>
        <w:left w:val="none" w:sz="0" w:space="0" w:color="auto"/>
        <w:bottom w:val="none" w:sz="0" w:space="0" w:color="auto"/>
        <w:right w:val="none" w:sz="0" w:space="0" w:color="auto"/>
      </w:divBdr>
    </w:div>
    <w:div w:id="1308586114">
      <w:bodyDiv w:val="1"/>
      <w:marLeft w:val="0"/>
      <w:marRight w:val="0"/>
      <w:marTop w:val="0"/>
      <w:marBottom w:val="0"/>
      <w:divBdr>
        <w:top w:val="none" w:sz="0" w:space="0" w:color="auto"/>
        <w:left w:val="none" w:sz="0" w:space="0" w:color="auto"/>
        <w:bottom w:val="none" w:sz="0" w:space="0" w:color="auto"/>
        <w:right w:val="none" w:sz="0" w:space="0" w:color="auto"/>
      </w:divBdr>
    </w:div>
    <w:div w:id="1319528882">
      <w:bodyDiv w:val="1"/>
      <w:marLeft w:val="0"/>
      <w:marRight w:val="0"/>
      <w:marTop w:val="0"/>
      <w:marBottom w:val="0"/>
      <w:divBdr>
        <w:top w:val="none" w:sz="0" w:space="0" w:color="auto"/>
        <w:left w:val="none" w:sz="0" w:space="0" w:color="auto"/>
        <w:bottom w:val="none" w:sz="0" w:space="0" w:color="auto"/>
        <w:right w:val="none" w:sz="0" w:space="0" w:color="auto"/>
      </w:divBdr>
    </w:div>
    <w:div w:id="1336612035">
      <w:bodyDiv w:val="1"/>
      <w:marLeft w:val="0"/>
      <w:marRight w:val="0"/>
      <w:marTop w:val="0"/>
      <w:marBottom w:val="0"/>
      <w:divBdr>
        <w:top w:val="none" w:sz="0" w:space="0" w:color="auto"/>
        <w:left w:val="none" w:sz="0" w:space="0" w:color="auto"/>
        <w:bottom w:val="none" w:sz="0" w:space="0" w:color="auto"/>
        <w:right w:val="none" w:sz="0" w:space="0" w:color="auto"/>
      </w:divBdr>
    </w:div>
    <w:div w:id="1351569324">
      <w:bodyDiv w:val="1"/>
      <w:marLeft w:val="0"/>
      <w:marRight w:val="0"/>
      <w:marTop w:val="0"/>
      <w:marBottom w:val="0"/>
      <w:divBdr>
        <w:top w:val="none" w:sz="0" w:space="0" w:color="auto"/>
        <w:left w:val="none" w:sz="0" w:space="0" w:color="auto"/>
        <w:bottom w:val="none" w:sz="0" w:space="0" w:color="auto"/>
        <w:right w:val="none" w:sz="0" w:space="0" w:color="auto"/>
      </w:divBdr>
    </w:div>
    <w:div w:id="1404910794">
      <w:bodyDiv w:val="1"/>
      <w:marLeft w:val="0"/>
      <w:marRight w:val="0"/>
      <w:marTop w:val="0"/>
      <w:marBottom w:val="0"/>
      <w:divBdr>
        <w:top w:val="none" w:sz="0" w:space="0" w:color="auto"/>
        <w:left w:val="none" w:sz="0" w:space="0" w:color="auto"/>
        <w:bottom w:val="none" w:sz="0" w:space="0" w:color="auto"/>
        <w:right w:val="none" w:sz="0" w:space="0" w:color="auto"/>
      </w:divBdr>
    </w:div>
    <w:div w:id="1433282911">
      <w:bodyDiv w:val="1"/>
      <w:marLeft w:val="0"/>
      <w:marRight w:val="0"/>
      <w:marTop w:val="0"/>
      <w:marBottom w:val="0"/>
      <w:divBdr>
        <w:top w:val="none" w:sz="0" w:space="0" w:color="auto"/>
        <w:left w:val="none" w:sz="0" w:space="0" w:color="auto"/>
        <w:bottom w:val="none" w:sz="0" w:space="0" w:color="auto"/>
        <w:right w:val="none" w:sz="0" w:space="0" w:color="auto"/>
      </w:divBdr>
    </w:div>
    <w:div w:id="1490554870">
      <w:bodyDiv w:val="1"/>
      <w:marLeft w:val="0"/>
      <w:marRight w:val="0"/>
      <w:marTop w:val="0"/>
      <w:marBottom w:val="0"/>
      <w:divBdr>
        <w:top w:val="none" w:sz="0" w:space="0" w:color="auto"/>
        <w:left w:val="none" w:sz="0" w:space="0" w:color="auto"/>
        <w:bottom w:val="none" w:sz="0" w:space="0" w:color="auto"/>
        <w:right w:val="none" w:sz="0" w:space="0" w:color="auto"/>
      </w:divBdr>
    </w:div>
    <w:div w:id="1502625974">
      <w:bodyDiv w:val="1"/>
      <w:marLeft w:val="0"/>
      <w:marRight w:val="0"/>
      <w:marTop w:val="0"/>
      <w:marBottom w:val="0"/>
      <w:divBdr>
        <w:top w:val="none" w:sz="0" w:space="0" w:color="auto"/>
        <w:left w:val="none" w:sz="0" w:space="0" w:color="auto"/>
        <w:bottom w:val="none" w:sz="0" w:space="0" w:color="auto"/>
        <w:right w:val="none" w:sz="0" w:space="0" w:color="auto"/>
      </w:divBdr>
    </w:div>
    <w:div w:id="1506432049">
      <w:bodyDiv w:val="1"/>
      <w:marLeft w:val="0"/>
      <w:marRight w:val="0"/>
      <w:marTop w:val="0"/>
      <w:marBottom w:val="0"/>
      <w:divBdr>
        <w:top w:val="none" w:sz="0" w:space="0" w:color="auto"/>
        <w:left w:val="none" w:sz="0" w:space="0" w:color="auto"/>
        <w:bottom w:val="none" w:sz="0" w:space="0" w:color="auto"/>
        <w:right w:val="none" w:sz="0" w:space="0" w:color="auto"/>
      </w:divBdr>
    </w:div>
    <w:div w:id="1513761824">
      <w:bodyDiv w:val="1"/>
      <w:marLeft w:val="0"/>
      <w:marRight w:val="0"/>
      <w:marTop w:val="0"/>
      <w:marBottom w:val="0"/>
      <w:divBdr>
        <w:top w:val="none" w:sz="0" w:space="0" w:color="auto"/>
        <w:left w:val="none" w:sz="0" w:space="0" w:color="auto"/>
        <w:bottom w:val="none" w:sz="0" w:space="0" w:color="auto"/>
        <w:right w:val="none" w:sz="0" w:space="0" w:color="auto"/>
      </w:divBdr>
    </w:div>
    <w:div w:id="1518738278">
      <w:bodyDiv w:val="1"/>
      <w:marLeft w:val="0"/>
      <w:marRight w:val="0"/>
      <w:marTop w:val="0"/>
      <w:marBottom w:val="0"/>
      <w:divBdr>
        <w:top w:val="none" w:sz="0" w:space="0" w:color="auto"/>
        <w:left w:val="none" w:sz="0" w:space="0" w:color="auto"/>
        <w:bottom w:val="none" w:sz="0" w:space="0" w:color="auto"/>
        <w:right w:val="none" w:sz="0" w:space="0" w:color="auto"/>
      </w:divBdr>
    </w:div>
    <w:div w:id="1537427657">
      <w:bodyDiv w:val="1"/>
      <w:marLeft w:val="0"/>
      <w:marRight w:val="0"/>
      <w:marTop w:val="0"/>
      <w:marBottom w:val="0"/>
      <w:divBdr>
        <w:top w:val="none" w:sz="0" w:space="0" w:color="auto"/>
        <w:left w:val="none" w:sz="0" w:space="0" w:color="auto"/>
        <w:bottom w:val="none" w:sz="0" w:space="0" w:color="auto"/>
        <w:right w:val="none" w:sz="0" w:space="0" w:color="auto"/>
      </w:divBdr>
    </w:div>
    <w:div w:id="1559394250">
      <w:bodyDiv w:val="1"/>
      <w:marLeft w:val="0"/>
      <w:marRight w:val="0"/>
      <w:marTop w:val="0"/>
      <w:marBottom w:val="0"/>
      <w:divBdr>
        <w:top w:val="none" w:sz="0" w:space="0" w:color="auto"/>
        <w:left w:val="none" w:sz="0" w:space="0" w:color="auto"/>
        <w:bottom w:val="none" w:sz="0" w:space="0" w:color="auto"/>
        <w:right w:val="none" w:sz="0" w:space="0" w:color="auto"/>
      </w:divBdr>
    </w:div>
    <w:div w:id="1563590433">
      <w:bodyDiv w:val="1"/>
      <w:marLeft w:val="0"/>
      <w:marRight w:val="0"/>
      <w:marTop w:val="0"/>
      <w:marBottom w:val="0"/>
      <w:divBdr>
        <w:top w:val="none" w:sz="0" w:space="0" w:color="auto"/>
        <w:left w:val="none" w:sz="0" w:space="0" w:color="auto"/>
        <w:bottom w:val="none" w:sz="0" w:space="0" w:color="auto"/>
        <w:right w:val="none" w:sz="0" w:space="0" w:color="auto"/>
      </w:divBdr>
    </w:div>
    <w:div w:id="1605579167">
      <w:bodyDiv w:val="1"/>
      <w:marLeft w:val="0"/>
      <w:marRight w:val="0"/>
      <w:marTop w:val="0"/>
      <w:marBottom w:val="0"/>
      <w:divBdr>
        <w:top w:val="none" w:sz="0" w:space="0" w:color="auto"/>
        <w:left w:val="none" w:sz="0" w:space="0" w:color="auto"/>
        <w:bottom w:val="none" w:sz="0" w:space="0" w:color="auto"/>
        <w:right w:val="none" w:sz="0" w:space="0" w:color="auto"/>
      </w:divBdr>
    </w:div>
    <w:div w:id="1606381529">
      <w:bodyDiv w:val="1"/>
      <w:marLeft w:val="0"/>
      <w:marRight w:val="0"/>
      <w:marTop w:val="0"/>
      <w:marBottom w:val="0"/>
      <w:divBdr>
        <w:top w:val="none" w:sz="0" w:space="0" w:color="auto"/>
        <w:left w:val="none" w:sz="0" w:space="0" w:color="auto"/>
        <w:bottom w:val="none" w:sz="0" w:space="0" w:color="auto"/>
        <w:right w:val="none" w:sz="0" w:space="0" w:color="auto"/>
      </w:divBdr>
    </w:div>
    <w:div w:id="1610818140">
      <w:bodyDiv w:val="1"/>
      <w:marLeft w:val="0"/>
      <w:marRight w:val="0"/>
      <w:marTop w:val="0"/>
      <w:marBottom w:val="0"/>
      <w:divBdr>
        <w:top w:val="none" w:sz="0" w:space="0" w:color="auto"/>
        <w:left w:val="none" w:sz="0" w:space="0" w:color="auto"/>
        <w:bottom w:val="none" w:sz="0" w:space="0" w:color="auto"/>
        <w:right w:val="none" w:sz="0" w:space="0" w:color="auto"/>
      </w:divBdr>
    </w:div>
    <w:div w:id="1616979915">
      <w:bodyDiv w:val="1"/>
      <w:marLeft w:val="0"/>
      <w:marRight w:val="0"/>
      <w:marTop w:val="0"/>
      <w:marBottom w:val="0"/>
      <w:divBdr>
        <w:top w:val="none" w:sz="0" w:space="0" w:color="auto"/>
        <w:left w:val="none" w:sz="0" w:space="0" w:color="auto"/>
        <w:bottom w:val="none" w:sz="0" w:space="0" w:color="auto"/>
        <w:right w:val="none" w:sz="0" w:space="0" w:color="auto"/>
      </w:divBdr>
    </w:div>
    <w:div w:id="1670281991">
      <w:bodyDiv w:val="1"/>
      <w:marLeft w:val="0"/>
      <w:marRight w:val="0"/>
      <w:marTop w:val="0"/>
      <w:marBottom w:val="0"/>
      <w:divBdr>
        <w:top w:val="none" w:sz="0" w:space="0" w:color="auto"/>
        <w:left w:val="none" w:sz="0" w:space="0" w:color="auto"/>
        <w:bottom w:val="none" w:sz="0" w:space="0" w:color="auto"/>
        <w:right w:val="none" w:sz="0" w:space="0" w:color="auto"/>
      </w:divBdr>
    </w:div>
    <w:div w:id="1674800573">
      <w:bodyDiv w:val="1"/>
      <w:marLeft w:val="0"/>
      <w:marRight w:val="0"/>
      <w:marTop w:val="0"/>
      <w:marBottom w:val="0"/>
      <w:divBdr>
        <w:top w:val="none" w:sz="0" w:space="0" w:color="auto"/>
        <w:left w:val="none" w:sz="0" w:space="0" w:color="auto"/>
        <w:bottom w:val="none" w:sz="0" w:space="0" w:color="auto"/>
        <w:right w:val="none" w:sz="0" w:space="0" w:color="auto"/>
      </w:divBdr>
    </w:div>
    <w:div w:id="1701514246">
      <w:bodyDiv w:val="1"/>
      <w:marLeft w:val="0"/>
      <w:marRight w:val="0"/>
      <w:marTop w:val="0"/>
      <w:marBottom w:val="0"/>
      <w:divBdr>
        <w:top w:val="none" w:sz="0" w:space="0" w:color="auto"/>
        <w:left w:val="none" w:sz="0" w:space="0" w:color="auto"/>
        <w:bottom w:val="none" w:sz="0" w:space="0" w:color="auto"/>
        <w:right w:val="none" w:sz="0" w:space="0" w:color="auto"/>
      </w:divBdr>
    </w:div>
    <w:div w:id="1716345441">
      <w:bodyDiv w:val="1"/>
      <w:marLeft w:val="0"/>
      <w:marRight w:val="0"/>
      <w:marTop w:val="0"/>
      <w:marBottom w:val="0"/>
      <w:divBdr>
        <w:top w:val="none" w:sz="0" w:space="0" w:color="auto"/>
        <w:left w:val="none" w:sz="0" w:space="0" w:color="auto"/>
        <w:bottom w:val="none" w:sz="0" w:space="0" w:color="auto"/>
        <w:right w:val="none" w:sz="0" w:space="0" w:color="auto"/>
      </w:divBdr>
    </w:div>
    <w:div w:id="1726490791">
      <w:bodyDiv w:val="1"/>
      <w:marLeft w:val="0"/>
      <w:marRight w:val="0"/>
      <w:marTop w:val="0"/>
      <w:marBottom w:val="0"/>
      <w:divBdr>
        <w:top w:val="none" w:sz="0" w:space="0" w:color="auto"/>
        <w:left w:val="none" w:sz="0" w:space="0" w:color="auto"/>
        <w:bottom w:val="none" w:sz="0" w:space="0" w:color="auto"/>
        <w:right w:val="none" w:sz="0" w:space="0" w:color="auto"/>
      </w:divBdr>
    </w:div>
    <w:div w:id="1726635803">
      <w:bodyDiv w:val="1"/>
      <w:marLeft w:val="0"/>
      <w:marRight w:val="0"/>
      <w:marTop w:val="0"/>
      <w:marBottom w:val="0"/>
      <w:divBdr>
        <w:top w:val="none" w:sz="0" w:space="0" w:color="auto"/>
        <w:left w:val="none" w:sz="0" w:space="0" w:color="auto"/>
        <w:bottom w:val="none" w:sz="0" w:space="0" w:color="auto"/>
        <w:right w:val="none" w:sz="0" w:space="0" w:color="auto"/>
      </w:divBdr>
    </w:div>
    <w:div w:id="1737974650">
      <w:bodyDiv w:val="1"/>
      <w:marLeft w:val="0"/>
      <w:marRight w:val="0"/>
      <w:marTop w:val="0"/>
      <w:marBottom w:val="0"/>
      <w:divBdr>
        <w:top w:val="none" w:sz="0" w:space="0" w:color="auto"/>
        <w:left w:val="none" w:sz="0" w:space="0" w:color="auto"/>
        <w:bottom w:val="none" w:sz="0" w:space="0" w:color="auto"/>
        <w:right w:val="none" w:sz="0" w:space="0" w:color="auto"/>
      </w:divBdr>
    </w:div>
    <w:div w:id="1758136498">
      <w:bodyDiv w:val="1"/>
      <w:marLeft w:val="0"/>
      <w:marRight w:val="0"/>
      <w:marTop w:val="0"/>
      <w:marBottom w:val="0"/>
      <w:divBdr>
        <w:top w:val="none" w:sz="0" w:space="0" w:color="auto"/>
        <w:left w:val="none" w:sz="0" w:space="0" w:color="auto"/>
        <w:bottom w:val="none" w:sz="0" w:space="0" w:color="auto"/>
        <w:right w:val="none" w:sz="0" w:space="0" w:color="auto"/>
      </w:divBdr>
    </w:div>
    <w:div w:id="1772703447">
      <w:bodyDiv w:val="1"/>
      <w:marLeft w:val="0"/>
      <w:marRight w:val="0"/>
      <w:marTop w:val="0"/>
      <w:marBottom w:val="0"/>
      <w:divBdr>
        <w:top w:val="none" w:sz="0" w:space="0" w:color="auto"/>
        <w:left w:val="none" w:sz="0" w:space="0" w:color="auto"/>
        <w:bottom w:val="none" w:sz="0" w:space="0" w:color="auto"/>
        <w:right w:val="none" w:sz="0" w:space="0" w:color="auto"/>
      </w:divBdr>
    </w:div>
    <w:div w:id="1805200348">
      <w:bodyDiv w:val="1"/>
      <w:marLeft w:val="0"/>
      <w:marRight w:val="0"/>
      <w:marTop w:val="0"/>
      <w:marBottom w:val="0"/>
      <w:divBdr>
        <w:top w:val="none" w:sz="0" w:space="0" w:color="auto"/>
        <w:left w:val="none" w:sz="0" w:space="0" w:color="auto"/>
        <w:bottom w:val="none" w:sz="0" w:space="0" w:color="auto"/>
        <w:right w:val="none" w:sz="0" w:space="0" w:color="auto"/>
      </w:divBdr>
    </w:div>
    <w:div w:id="1820683318">
      <w:bodyDiv w:val="1"/>
      <w:marLeft w:val="0"/>
      <w:marRight w:val="0"/>
      <w:marTop w:val="0"/>
      <w:marBottom w:val="0"/>
      <w:divBdr>
        <w:top w:val="none" w:sz="0" w:space="0" w:color="auto"/>
        <w:left w:val="none" w:sz="0" w:space="0" w:color="auto"/>
        <w:bottom w:val="none" w:sz="0" w:space="0" w:color="auto"/>
        <w:right w:val="none" w:sz="0" w:space="0" w:color="auto"/>
      </w:divBdr>
    </w:div>
    <w:div w:id="1821996718">
      <w:bodyDiv w:val="1"/>
      <w:marLeft w:val="0"/>
      <w:marRight w:val="0"/>
      <w:marTop w:val="0"/>
      <w:marBottom w:val="0"/>
      <w:divBdr>
        <w:top w:val="none" w:sz="0" w:space="0" w:color="auto"/>
        <w:left w:val="none" w:sz="0" w:space="0" w:color="auto"/>
        <w:bottom w:val="none" w:sz="0" w:space="0" w:color="auto"/>
        <w:right w:val="none" w:sz="0" w:space="0" w:color="auto"/>
      </w:divBdr>
    </w:div>
    <w:div w:id="1822580738">
      <w:bodyDiv w:val="1"/>
      <w:marLeft w:val="0"/>
      <w:marRight w:val="0"/>
      <w:marTop w:val="0"/>
      <w:marBottom w:val="0"/>
      <w:divBdr>
        <w:top w:val="none" w:sz="0" w:space="0" w:color="auto"/>
        <w:left w:val="none" w:sz="0" w:space="0" w:color="auto"/>
        <w:bottom w:val="none" w:sz="0" w:space="0" w:color="auto"/>
        <w:right w:val="none" w:sz="0" w:space="0" w:color="auto"/>
      </w:divBdr>
    </w:div>
    <w:div w:id="1822698223">
      <w:bodyDiv w:val="1"/>
      <w:marLeft w:val="0"/>
      <w:marRight w:val="0"/>
      <w:marTop w:val="0"/>
      <w:marBottom w:val="0"/>
      <w:divBdr>
        <w:top w:val="none" w:sz="0" w:space="0" w:color="auto"/>
        <w:left w:val="none" w:sz="0" w:space="0" w:color="auto"/>
        <w:bottom w:val="none" w:sz="0" w:space="0" w:color="auto"/>
        <w:right w:val="none" w:sz="0" w:space="0" w:color="auto"/>
      </w:divBdr>
    </w:div>
    <w:div w:id="1850099444">
      <w:bodyDiv w:val="1"/>
      <w:marLeft w:val="0"/>
      <w:marRight w:val="0"/>
      <w:marTop w:val="0"/>
      <w:marBottom w:val="0"/>
      <w:divBdr>
        <w:top w:val="none" w:sz="0" w:space="0" w:color="auto"/>
        <w:left w:val="none" w:sz="0" w:space="0" w:color="auto"/>
        <w:bottom w:val="none" w:sz="0" w:space="0" w:color="auto"/>
        <w:right w:val="none" w:sz="0" w:space="0" w:color="auto"/>
      </w:divBdr>
    </w:div>
    <w:div w:id="1883983588">
      <w:bodyDiv w:val="1"/>
      <w:marLeft w:val="0"/>
      <w:marRight w:val="0"/>
      <w:marTop w:val="0"/>
      <w:marBottom w:val="0"/>
      <w:divBdr>
        <w:top w:val="none" w:sz="0" w:space="0" w:color="auto"/>
        <w:left w:val="none" w:sz="0" w:space="0" w:color="auto"/>
        <w:bottom w:val="none" w:sz="0" w:space="0" w:color="auto"/>
        <w:right w:val="none" w:sz="0" w:space="0" w:color="auto"/>
      </w:divBdr>
    </w:div>
    <w:div w:id="1925913770">
      <w:bodyDiv w:val="1"/>
      <w:marLeft w:val="0"/>
      <w:marRight w:val="0"/>
      <w:marTop w:val="0"/>
      <w:marBottom w:val="0"/>
      <w:divBdr>
        <w:top w:val="none" w:sz="0" w:space="0" w:color="auto"/>
        <w:left w:val="none" w:sz="0" w:space="0" w:color="auto"/>
        <w:bottom w:val="none" w:sz="0" w:space="0" w:color="auto"/>
        <w:right w:val="none" w:sz="0" w:space="0" w:color="auto"/>
      </w:divBdr>
    </w:div>
    <w:div w:id="1933272120">
      <w:bodyDiv w:val="1"/>
      <w:marLeft w:val="0"/>
      <w:marRight w:val="0"/>
      <w:marTop w:val="0"/>
      <w:marBottom w:val="0"/>
      <w:divBdr>
        <w:top w:val="none" w:sz="0" w:space="0" w:color="auto"/>
        <w:left w:val="none" w:sz="0" w:space="0" w:color="auto"/>
        <w:bottom w:val="none" w:sz="0" w:space="0" w:color="auto"/>
        <w:right w:val="none" w:sz="0" w:space="0" w:color="auto"/>
      </w:divBdr>
    </w:div>
    <w:div w:id="1940870580">
      <w:bodyDiv w:val="1"/>
      <w:marLeft w:val="0"/>
      <w:marRight w:val="0"/>
      <w:marTop w:val="0"/>
      <w:marBottom w:val="0"/>
      <w:divBdr>
        <w:top w:val="none" w:sz="0" w:space="0" w:color="auto"/>
        <w:left w:val="none" w:sz="0" w:space="0" w:color="auto"/>
        <w:bottom w:val="none" w:sz="0" w:space="0" w:color="auto"/>
        <w:right w:val="none" w:sz="0" w:space="0" w:color="auto"/>
      </w:divBdr>
    </w:div>
    <w:div w:id="1954824259">
      <w:bodyDiv w:val="1"/>
      <w:marLeft w:val="0"/>
      <w:marRight w:val="0"/>
      <w:marTop w:val="0"/>
      <w:marBottom w:val="0"/>
      <w:divBdr>
        <w:top w:val="none" w:sz="0" w:space="0" w:color="auto"/>
        <w:left w:val="none" w:sz="0" w:space="0" w:color="auto"/>
        <w:bottom w:val="none" w:sz="0" w:space="0" w:color="auto"/>
        <w:right w:val="none" w:sz="0" w:space="0" w:color="auto"/>
      </w:divBdr>
    </w:div>
    <w:div w:id="1971326817">
      <w:bodyDiv w:val="1"/>
      <w:marLeft w:val="0"/>
      <w:marRight w:val="0"/>
      <w:marTop w:val="0"/>
      <w:marBottom w:val="0"/>
      <w:divBdr>
        <w:top w:val="none" w:sz="0" w:space="0" w:color="auto"/>
        <w:left w:val="none" w:sz="0" w:space="0" w:color="auto"/>
        <w:bottom w:val="none" w:sz="0" w:space="0" w:color="auto"/>
        <w:right w:val="none" w:sz="0" w:space="0" w:color="auto"/>
      </w:divBdr>
    </w:div>
    <w:div w:id="1991589665">
      <w:bodyDiv w:val="1"/>
      <w:marLeft w:val="0"/>
      <w:marRight w:val="0"/>
      <w:marTop w:val="0"/>
      <w:marBottom w:val="0"/>
      <w:divBdr>
        <w:top w:val="none" w:sz="0" w:space="0" w:color="auto"/>
        <w:left w:val="none" w:sz="0" w:space="0" w:color="auto"/>
        <w:bottom w:val="none" w:sz="0" w:space="0" w:color="auto"/>
        <w:right w:val="none" w:sz="0" w:space="0" w:color="auto"/>
      </w:divBdr>
    </w:div>
    <w:div w:id="1992830890">
      <w:bodyDiv w:val="1"/>
      <w:marLeft w:val="0"/>
      <w:marRight w:val="0"/>
      <w:marTop w:val="0"/>
      <w:marBottom w:val="0"/>
      <w:divBdr>
        <w:top w:val="none" w:sz="0" w:space="0" w:color="auto"/>
        <w:left w:val="none" w:sz="0" w:space="0" w:color="auto"/>
        <w:bottom w:val="none" w:sz="0" w:space="0" w:color="auto"/>
        <w:right w:val="none" w:sz="0" w:space="0" w:color="auto"/>
      </w:divBdr>
    </w:div>
    <w:div w:id="1996257955">
      <w:bodyDiv w:val="1"/>
      <w:marLeft w:val="0"/>
      <w:marRight w:val="0"/>
      <w:marTop w:val="0"/>
      <w:marBottom w:val="0"/>
      <w:divBdr>
        <w:top w:val="none" w:sz="0" w:space="0" w:color="auto"/>
        <w:left w:val="none" w:sz="0" w:space="0" w:color="auto"/>
        <w:bottom w:val="none" w:sz="0" w:space="0" w:color="auto"/>
        <w:right w:val="none" w:sz="0" w:space="0" w:color="auto"/>
      </w:divBdr>
    </w:div>
    <w:div w:id="2022777507">
      <w:bodyDiv w:val="1"/>
      <w:marLeft w:val="0"/>
      <w:marRight w:val="0"/>
      <w:marTop w:val="0"/>
      <w:marBottom w:val="0"/>
      <w:divBdr>
        <w:top w:val="none" w:sz="0" w:space="0" w:color="auto"/>
        <w:left w:val="none" w:sz="0" w:space="0" w:color="auto"/>
        <w:bottom w:val="none" w:sz="0" w:space="0" w:color="auto"/>
        <w:right w:val="none" w:sz="0" w:space="0" w:color="auto"/>
      </w:divBdr>
    </w:div>
    <w:div w:id="2029943436">
      <w:bodyDiv w:val="1"/>
      <w:marLeft w:val="0"/>
      <w:marRight w:val="0"/>
      <w:marTop w:val="0"/>
      <w:marBottom w:val="0"/>
      <w:divBdr>
        <w:top w:val="none" w:sz="0" w:space="0" w:color="auto"/>
        <w:left w:val="none" w:sz="0" w:space="0" w:color="auto"/>
        <w:bottom w:val="none" w:sz="0" w:space="0" w:color="auto"/>
        <w:right w:val="none" w:sz="0" w:space="0" w:color="auto"/>
      </w:divBdr>
    </w:div>
    <w:div w:id="2057779405">
      <w:bodyDiv w:val="1"/>
      <w:marLeft w:val="0"/>
      <w:marRight w:val="0"/>
      <w:marTop w:val="0"/>
      <w:marBottom w:val="0"/>
      <w:divBdr>
        <w:top w:val="none" w:sz="0" w:space="0" w:color="auto"/>
        <w:left w:val="none" w:sz="0" w:space="0" w:color="auto"/>
        <w:bottom w:val="none" w:sz="0" w:space="0" w:color="auto"/>
        <w:right w:val="none" w:sz="0" w:space="0" w:color="auto"/>
      </w:divBdr>
    </w:div>
    <w:div w:id="2109765347">
      <w:bodyDiv w:val="1"/>
      <w:marLeft w:val="0"/>
      <w:marRight w:val="0"/>
      <w:marTop w:val="0"/>
      <w:marBottom w:val="0"/>
      <w:divBdr>
        <w:top w:val="none" w:sz="0" w:space="0" w:color="auto"/>
        <w:left w:val="none" w:sz="0" w:space="0" w:color="auto"/>
        <w:bottom w:val="none" w:sz="0" w:space="0" w:color="auto"/>
        <w:right w:val="none" w:sz="0" w:space="0" w:color="auto"/>
      </w:divBdr>
    </w:div>
    <w:div w:id="2115319977">
      <w:bodyDiv w:val="1"/>
      <w:marLeft w:val="0"/>
      <w:marRight w:val="0"/>
      <w:marTop w:val="0"/>
      <w:marBottom w:val="0"/>
      <w:divBdr>
        <w:top w:val="none" w:sz="0" w:space="0" w:color="auto"/>
        <w:left w:val="none" w:sz="0" w:space="0" w:color="auto"/>
        <w:bottom w:val="none" w:sz="0" w:space="0" w:color="auto"/>
        <w:right w:val="none" w:sz="0" w:space="0" w:color="auto"/>
      </w:divBdr>
    </w:div>
    <w:div w:id="2142455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legislation.govt.nz/act/public/1981/0047/latest/whole.html" TargetMode="External"/><Relationship Id="rId20" Type="http://schemas.openxmlformats.org/officeDocument/2006/relationships/footer" Target="footer2.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image" Target="media/image8.emf"/><Relationship Id="rId5" Type="http://schemas.openxmlformats.org/officeDocument/2006/relationships/customXml" Target="../customXml/item5.xml"/><Relationship Id="rId15" Type="http://schemas.openxmlformats.org/officeDocument/2006/relationships/hyperlink" Target="http://creativecommons.org/licenses/by/4.0/" TargetMode="External"/><Relationship Id="rId23" Type="http://schemas.openxmlformats.org/officeDocument/2006/relationships/header" Target="header4.xml"/><Relationship Id="rId28" Type="http://schemas.openxmlformats.org/officeDocument/2006/relationships/image" Target="media/image4.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image" Target="media/image3.png"/><Relationship Id="rId30" Type="http://schemas.openxmlformats.org/officeDocument/2006/relationships/image" Target="media/image6.emf"/><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811a21b-5327-45df-a691-13b15a93419e" xsi:nil="true"/>
    <lcf76f155ced4ddcb4097134ff3c332f xmlns="fb30f49d-d6e2-44cd-baf9-923ccb67e7e3">
      <Terms xmlns="http://schemas.microsoft.com/office/infopath/2007/PartnerControls"/>
    </lcf76f155ced4ddcb4097134ff3c332f>
    <_Flow_SignoffStatus xmlns="fb30f49d-d6e2-44cd-baf9-923ccb67e7e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13178A3BCFBB4EA4CF1924429FF870" ma:contentTypeVersion="12" ma:contentTypeDescription="Create a new document." ma:contentTypeScope="" ma:versionID="ba763d465d21638a207641eeb51421fa">
  <xsd:schema xmlns:xsd="http://www.w3.org/2001/XMLSchema" xmlns:xs="http://www.w3.org/2001/XMLSchema" xmlns:p="http://schemas.microsoft.com/office/2006/metadata/properties" xmlns:ns2="fb30f49d-d6e2-44cd-baf9-923ccb67e7e3" xmlns:ns3="4811a21b-5327-45df-a691-13b15a93419e" targetNamespace="http://schemas.microsoft.com/office/2006/metadata/properties" ma:root="true" ma:fieldsID="ab9b8b6824271508897113874791abf8" ns2:_="" ns3:_="">
    <xsd:import namespace="fb30f49d-d6e2-44cd-baf9-923ccb67e7e3"/>
    <xsd:import namespace="4811a21b-5327-45df-a691-13b15a9341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0f49d-d6e2-44cd-baf9-923ccb67e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4be973-1e2a-42b0-8d4b-c97c1dd982c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1a21b-5327-45df-a691-13b15a9341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b8f014-85fb-4f4f-8123-05e8381cfdf3}" ma:internalName="TaxCatchAll" ma:showField="CatchAllData" ma:web="4811a21b-5327-45df-a691-13b15a934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F276E-CF93-45D1-B5A2-63E166CEA16F}">
  <ds:schemaRefs>
    <ds:schemaRef ds:uri="http://schemas.openxmlformats.org/officeDocument/2006/bibliography"/>
  </ds:schemaRefs>
</ds:datastoreItem>
</file>

<file path=customXml/itemProps2.xml><?xml version="1.0" encoding="utf-8"?>
<ds:datastoreItem xmlns:ds="http://schemas.openxmlformats.org/officeDocument/2006/customXml" ds:itemID="{6456372B-5FD0-4D7C-AC46-69D1B3163149}">
  <ds:schemaRefs>
    <ds:schemaRef ds:uri="4811a21b-5327-45df-a691-13b15a93419e"/>
    <ds:schemaRef ds:uri="http://schemas.microsoft.com/office/2006/metadata/properties"/>
    <ds:schemaRef ds:uri="http://schemas.microsoft.com/office/2006/documentManagement/types"/>
    <ds:schemaRef ds:uri="http://purl.org/dc/terms/"/>
    <ds:schemaRef ds:uri="fb30f49d-d6e2-44cd-baf9-923ccb67e7e3"/>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F2F6D3F-2D53-43CF-996D-6DFB12DC73C4}">
  <ds:schemaRefs>
    <ds:schemaRef ds:uri="http://schemas.openxmlformats.org/officeDocument/2006/bibliography"/>
  </ds:schemaRefs>
</ds:datastoreItem>
</file>

<file path=customXml/itemProps4.xml><?xml version="1.0" encoding="utf-8"?>
<ds:datastoreItem xmlns:ds="http://schemas.openxmlformats.org/officeDocument/2006/customXml" ds:itemID="{DFB8F945-D37C-47C6-8858-F15BA448F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0f49d-d6e2-44cd-baf9-923ccb67e7e3"/>
    <ds:schemaRef ds:uri="4811a21b-5327-45df-a691-13b15a934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2ED3A5-CD83-4068-85FF-D8216336AF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11213</Words>
  <Characters>63919</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Zhang</dc:creator>
  <cp:keywords/>
  <dc:description/>
  <cp:lastModifiedBy>Jason Zhang</cp:lastModifiedBy>
  <cp:revision>4</cp:revision>
  <cp:lastPrinted>2024-10-30T02:23:00Z</cp:lastPrinted>
  <dcterms:created xsi:type="dcterms:W3CDTF">2024-10-30T02:24:00Z</dcterms:created>
  <dcterms:modified xsi:type="dcterms:W3CDTF">2024-10-30T02:26:00Z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0x010100B613178A3BCFBB4EA4CF1924429FF870</vt:lpwstr>
  </property>
  <property fmtid="{D5CDD505-2E9C-101B-9397-08002B2CF9AE}" pid="3" name="Order">
    <vt:r8>215600</vt:r8>
  </property>
  <property fmtid="{D5CDD505-2E9C-101B-9397-08002B2CF9AE}" pid="4" name="MediaServiceImageTags">
    <vt:lpwstr/>
  </property>
  <property fmtid="{D5CDD505-2E9C-101B-9397-08002B2CF9AE}" pid="5" name="_MarkAsFinal">
    <vt:bool>true</vt:bool>
  </property>
</Properties>
</file>